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A1EA" w14:textId="77777777" w:rsidR="000822DA" w:rsidRDefault="000822DA">
      <w:pPr>
        <w:spacing w:line="259" w:lineRule="auto"/>
        <w:ind w:left="-1440" w:right="8970"/>
      </w:pPr>
    </w:p>
    <w:tbl>
      <w:tblPr>
        <w:tblStyle w:val="TableGrid"/>
        <w:tblW w:w="10800" w:type="dxa"/>
        <w:tblInd w:w="-710" w:type="dxa"/>
        <w:tblCellMar>
          <w:top w:w="135" w:type="dxa"/>
          <w:left w:w="95" w:type="dxa"/>
          <w:right w:w="101" w:type="dxa"/>
        </w:tblCellMar>
        <w:tblLook w:val="04A0" w:firstRow="1" w:lastRow="0" w:firstColumn="1" w:lastColumn="0" w:noHBand="0" w:noVBand="1"/>
      </w:tblPr>
      <w:tblGrid>
        <w:gridCol w:w="2188"/>
        <w:gridCol w:w="8612"/>
      </w:tblGrid>
      <w:tr w:rsidR="000822DA" w14:paraId="21BA4C7B" w14:textId="77777777">
        <w:trPr>
          <w:trHeight w:val="1120"/>
        </w:trPr>
        <w:tc>
          <w:tcPr>
            <w:tcW w:w="10800" w:type="dxa"/>
            <w:gridSpan w:val="2"/>
            <w:tcBorders>
              <w:top w:val="nil"/>
              <w:left w:val="single" w:sz="8" w:space="0" w:color="000000"/>
              <w:bottom w:val="single" w:sz="8" w:space="0" w:color="000000"/>
              <w:right w:val="single" w:sz="8" w:space="0" w:color="000000"/>
            </w:tcBorders>
            <w:vAlign w:val="center"/>
          </w:tcPr>
          <w:p w14:paraId="11075531" w14:textId="77777777" w:rsidR="000822DA" w:rsidRDefault="00A8089C">
            <w:pPr>
              <w:spacing w:after="203" w:line="259" w:lineRule="auto"/>
              <w:ind w:left="90" w:right="0"/>
            </w:pPr>
            <w:r>
              <w:rPr>
                <w:noProof/>
              </w:rPr>
              <w:drawing>
                <wp:anchor distT="0" distB="0" distL="114300" distR="114300" simplePos="0" relativeHeight="251658240" behindDoc="0" locked="0" layoutInCell="1" allowOverlap="0" wp14:anchorId="501F8C31" wp14:editId="65522218">
                  <wp:simplePos x="0" y="0"/>
                  <wp:positionH relativeFrom="column">
                    <wp:posOffset>117475</wp:posOffset>
                  </wp:positionH>
                  <wp:positionV relativeFrom="paragraph">
                    <wp:posOffset>-27812</wp:posOffset>
                  </wp:positionV>
                  <wp:extent cx="581025" cy="54292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581025" cy="542925"/>
                          </a:xfrm>
                          <a:prstGeom prst="rect">
                            <a:avLst/>
                          </a:prstGeom>
                        </pic:spPr>
                      </pic:pic>
                    </a:graphicData>
                  </a:graphic>
                </wp:anchor>
              </w:drawing>
            </w:r>
            <w:r>
              <w:rPr>
                <w:b/>
                <w:sz w:val="28"/>
              </w:rPr>
              <w:t>Outcomes Committee Meeting Minutes</w:t>
            </w:r>
          </w:p>
          <w:p w14:paraId="615C01B4" w14:textId="0FA1C77D" w:rsidR="000822DA" w:rsidRDefault="00A8089C">
            <w:pPr>
              <w:spacing w:line="259" w:lineRule="auto"/>
              <w:ind w:left="90" w:right="0"/>
            </w:pPr>
            <w:r>
              <w:rPr>
                <w:i/>
              </w:rPr>
              <w:t xml:space="preserve">Zoom </w:t>
            </w:r>
            <w:r>
              <w:t xml:space="preserve">Meeting | </w:t>
            </w:r>
            <w:r w:rsidR="001D46E0">
              <w:t>March</w:t>
            </w:r>
            <w:r w:rsidR="00032AFB">
              <w:t>. 15, 2022</w:t>
            </w:r>
            <w:r>
              <w:t xml:space="preserve"> | 2:30–3:30 p.m.</w:t>
            </w:r>
          </w:p>
        </w:tc>
      </w:tr>
      <w:tr w:rsidR="000822DA" w:rsidRPr="00BE30F1" w14:paraId="50D8A4AC" w14:textId="77777777">
        <w:trPr>
          <w:trHeight w:val="2100"/>
        </w:trPr>
        <w:tc>
          <w:tcPr>
            <w:tcW w:w="10800" w:type="dxa"/>
            <w:gridSpan w:val="2"/>
            <w:tcBorders>
              <w:top w:val="single" w:sz="8" w:space="0" w:color="000000"/>
              <w:left w:val="single" w:sz="8" w:space="0" w:color="000000"/>
              <w:bottom w:val="single" w:sz="8" w:space="0" w:color="000000"/>
              <w:right w:val="single" w:sz="8" w:space="0" w:color="000000"/>
            </w:tcBorders>
          </w:tcPr>
          <w:p w14:paraId="0314C85B" w14:textId="007B9CBB" w:rsidR="001D46E0" w:rsidRPr="00BE30F1" w:rsidRDefault="00A8089C" w:rsidP="001D46E0">
            <w:pPr>
              <w:spacing w:line="259" w:lineRule="auto"/>
              <w:ind w:left="0" w:right="0"/>
              <w:rPr>
                <w:rFonts w:asciiTheme="minorHAnsi" w:hAnsiTheme="minorHAnsi" w:cstheme="minorHAnsi"/>
              </w:rPr>
            </w:pPr>
            <w:r w:rsidRPr="00BE30F1">
              <w:rPr>
                <w:rFonts w:asciiTheme="minorHAnsi" w:hAnsiTheme="minorHAnsi" w:cstheme="minorHAnsi"/>
              </w:rPr>
              <w:t xml:space="preserve">Attendance: Alyson Cartagena, Vann Priest, Bonnilee Kaufman, Jeronimo Ribaya, </w:t>
            </w:r>
          </w:p>
          <w:p w14:paraId="4F56EAFA" w14:textId="0D895BCB" w:rsidR="000822DA" w:rsidRPr="00BE30F1" w:rsidRDefault="00032AFB" w:rsidP="00037C2C">
            <w:pPr>
              <w:spacing w:line="259" w:lineRule="auto"/>
              <w:ind w:left="0" w:right="0"/>
              <w:rPr>
                <w:rFonts w:asciiTheme="minorHAnsi" w:hAnsiTheme="minorHAnsi" w:cstheme="minorHAnsi"/>
              </w:rPr>
            </w:pPr>
            <w:r w:rsidRPr="00BE30F1">
              <w:rPr>
                <w:rFonts w:asciiTheme="minorHAnsi" w:hAnsiTheme="minorHAnsi" w:cstheme="minorHAnsi"/>
              </w:rPr>
              <w:t xml:space="preserve">Robin Babou, John Frala, </w:t>
            </w:r>
            <w:r w:rsidR="00A8089C" w:rsidRPr="00BE30F1">
              <w:rPr>
                <w:rFonts w:asciiTheme="minorHAnsi" w:hAnsiTheme="minorHAnsi" w:cstheme="minorHAnsi"/>
              </w:rPr>
              <w:t>Aimee Ortiz, Richard Beckman</w:t>
            </w:r>
            <w:r w:rsidR="005D0357" w:rsidRPr="00BE30F1">
              <w:rPr>
                <w:rFonts w:asciiTheme="minorHAnsi" w:hAnsiTheme="minorHAnsi" w:cstheme="minorHAnsi"/>
              </w:rPr>
              <w:t>,</w:t>
            </w:r>
            <w:r w:rsidR="00A8089C" w:rsidRPr="00BE30F1">
              <w:rPr>
                <w:rFonts w:asciiTheme="minorHAnsi" w:hAnsiTheme="minorHAnsi" w:cstheme="minorHAnsi"/>
              </w:rPr>
              <w:t xml:space="preserve"> Cynthia Lewis, Kevin Barman,</w:t>
            </w:r>
            <w:r w:rsidR="001D46E0" w:rsidRPr="00BE30F1">
              <w:rPr>
                <w:rFonts w:asciiTheme="minorHAnsi" w:hAnsiTheme="minorHAnsi" w:cstheme="minorHAnsi"/>
              </w:rPr>
              <w:t xml:space="preserve"> </w:t>
            </w:r>
            <w:r w:rsidR="001D46E0" w:rsidRPr="00BE30F1">
              <w:rPr>
                <w:rFonts w:asciiTheme="minorHAnsi" w:hAnsiTheme="minorHAnsi" w:cstheme="minorHAnsi"/>
              </w:rPr>
              <w:t>Julio Flores</w:t>
            </w:r>
            <w:r w:rsidRPr="00BE30F1">
              <w:rPr>
                <w:rFonts w:asciiTheme="minorHAnsi" w:hAnsiTheme="minorHAnsi" w:cstheme="minorHAnsi"/>
              </w:rPr>
              <w:t xml:space="preserve">, Eric Caesar, </w:t>
            </w:r>
            <w:r w:rsidR="000E4FDA" w:rsidRPr="00BE30F1">
              <w:rPr>
                <w:rFonts w:asciiTheme="minorHAnsi" w:hAnsiTheme="minorHAnsi" w:cstheme="minorHAnsi"/>
              </w:rPr>
              <w:t>Mike Garabedian</w:t>
            </w:r>
            <w:r w:rsidRPr="00BE30F1">
              <w:rPr>
                <w:rFonts w:asciiTheme="minorHAnsi" w:hAnsiTheme="minorHAnsi" w:cstheme="minorHAnsi"/>
              </w:rPr>
              <w:t>,</w:t>
            </w:r>
            <w:r w:rsidR="000E4FDA" w:rsidRPr="00BE30F1">
              <w:rPr>
                <w:rFonts w:asciiTheme="minorHAnsi" w:hAnsiTheme="minorHAnsi" w:cstheme="minorHAnsi"/>
              </w:rPr>
              <w:t xml:space="preserve"> </w:t>
            </w:r>
            <w:r w:rsidR="00A8089C" w:rsidRPr="00BE30F1">
              <w:rPr>
                <w:rFonts w:asciiTheme="minorHAnsi" w:hAnsiTheme="minorHAnsi" w:cstheme="minorHAnsi"/>
              </w:rPr>
              <w:t>Daniel Osman</w:t>
            </w:r>
            <w:r w:rsidR="005D0357" w:rsidRPr="00BE30F1">
              <w:rPr>
                <w:rFonts w:asciiTheme="minorHAnsi" w:hAnsiTheme="minorHAnsi" w:cstheme="minorHAnsi"/>
              </w:rPr>
              <w:t xml:space="preserve">, </w:t>
            </w:r>
            <w:r w:rsidR="000E4FDA" w:rsidRPr="00BE30F1">
              <w:rPr>
                <w:rFonts w:asciiTheme="minorHAnsi" w:hAnsiTheme="minorHAnsi" w:cstheme="minorHAnsi"/>
              </w:rPr>
              <w:t>Lisette Acevedo, Consuelo Gutierrez</w:t>
            </w:r>
          </w:p>
          <w:p w14:paraId="12493281" w14:textId="2A7503B8" w:rsidR="0026785F" w:rsidRPr="00BE30F1" w:rsidRDefault="00A8089C" w:rsidP="001D46E0">
            <w:pPr>
              <w:spacing w:line="259" w:lineRule="auto"/>
              <w:ind w:left="0" w:right="0"/>
              <w:rPr>
                <w:rFonts w:asciiTheme="minorHAnsi" w:hAnsiTheme="minorHAnsi" w:cstheme="minorHAnsi"/>
              </w:rPr>
            </w:pPr>
            <w:r w:rsidRPr="00BE30F1">
              <w:rPr>
                <w:rFonts w:asciiTheme="minorHAnsi" w:hAnsiTheme="minorHAnsi" w:cstheme="minorHAnsi"/>
              </w:rPr>
              <w:t>Unable to attend:</w:t>
            </w:r>
            <w:r w:rsidR="00032AFB" w:rsidRPr="00BE30F1">
              <w:rPr>
                <w:rFonts w:asciiTheme="minorHAnsi" w:hAnsiTheme="minorHAnsi" w:cstheme="minorHAnsi"/>
              </w:rPr>
              <w:t xml:space="preserve"> </w:t>
            </w:r>
            <w:r w:rsidR="001D46E0" w:rsidRPr="00BE30F1">
              <w:rPr>
                <w:rFonts w:asciiTheme="minorHAnsi" w:hAnsiTheme="minorHAnsi" w:cstheme="minorHAnsi"/>
              </w:rPr>
              <w:t>Caroline Durdella (excused),</w:t>
            </w:r>
            <w:r w:rsidR="001D46E0" w:rsidRPr="00BE30F1">
              <w:rPr>
                <w:rFonts w:asciiTheme="minorHAnsi" w:hAnsiTheme="minorHAnsi" w:cstheme="minorHAnsi"/>
              </w:rPr>
              <w:t xml:space="preserve"> </w:t>
            </w:r>
            <w:r w:rsidR="00032AFB" w:rsidRPr="00BE30F1">
              <w:rPr>
                <w:rFonts w:asciiTheme="minorHAnsi" w:hAnsiTheme="minorHAnsi" w:cstheme="minorHAnsi"/>
              </w:rPr>
              <w:t>Bianca Urquidi</w:t>
            </w:r>
            <w:r w:rsidR="001D46E0" w:rsidRPr="00BE30F1">
              <w:rPr>
                <w:rFonts w:asciiTheme="minorHAnsi" w:hAnsiTheme="minorHAnsi" w:cstheme="minorHAnsi"/>
              </w:rPr>
              <w:t xml:space="preserve"> (excused)</w:t>
            </w:r>
            <w:r w:rsidR="00B102F0" w:rsidRPr="00BE30F1">
              <w:rPr>
                <w:rFonts w:asciiTheme="minorHAnsi" w:hAnsiTheme="minorHAnsi" w:cstheme="minorHAnsi"/>
              </w:rPr>
              <w:t xml:space="preserve">, </w:t>
            </w:r>
            <w:r w:rsidR="001D46E0" w:rsidRPr="00BE30F1">
              <w:rPr>
                <w:rFonts w:asciiTheme="minorHAnsi" w:hAnsiTheme="minorHAnsi" w:cstheme="minorHAnsi"/>
              </w:rPr>
              <w:t>Ryan</w:t>
            </w:r>
            <w:r w:rsidR="001D46E0" w:rsidRPr="00BE30F1">
              <w:rPr>
                <w:rFonts w:asciiTheme="minorHAnsi" w:hAnsiTheme="minorHAnsi" w:cstheme="minorHAnsi"/>
              </w:rPr>
              <w:t xml:space="preserve"> </w:t>
            </w:r>
            <w:r w:rsidR="001D46E0" w:rsidRPr="00BE30F1">
              <w:rPr>
                <w:rFonts w:asciiTheme="minorHAnsi" w:hAnsiTheme="minorHAnsi" w:cstheme="minorHAnsi"/>
              </w:rPr>
              <w:t>Bronkar</w:t>
            </w:r>
            <w:r w:rsidR="001D46E0" w:rsidRPr="00BE30F1">
              <w:rPr>
                <w:rFonts w:asciiTheme="minorHAnsi" w:hAnsiTheme="minorHAnsi" w:cstheme="minorHAnsi"/>
              </w:rPr>
              <w:t xml:space="preserve"> (excused), </w:t>
            </w:r>
            <w:r w:rsidRPr="00BE30F1">
              <w:rPr>
                <w:rFonts w:asciiTheme="minorHAnsi" w:hAnsiTheme="minorHAnsi" w:cstheme="minorHAnsi"/>
              </w:rPr>
              <w:t xml:space="preserve">Sean Hughes, </w:t>
            </w:r>
            <w:r w:rsidR="001D46E0" w:rsidRPr="00BE30F1">
              <w:rPr>
                <w:rFonts w:asciiTheme="minorHAnsi" w:hAnsiTheme="minorHAnsi" w:cstheme="minorHAnsi"/>
              </w:rPr>
              <w:t>Mike</w:t>
            </w:r>
            <w:r w:rsidR="001D46E0" w:rsidRPr="00BE30F1">
              <w:rPr>
                <w:rFonts w:asciiTheme="minorHAnsi" w:hAnsiTheme="minorHAnsi" w:cstheme="minorHAnsi"/>
              </w:rPr>
              <w:t xml:space="preserve"> </w:t>
            </w:r>
            <w:r w:rsidR="001D46E0" w:rsidRPr="00BE30F1">
              <w:rPr>
                <w:rFonts w:asciiTheme="minorHAnsi" w:hAnsiTheme="minorHAnsi" w:cstheme="minorHAnsi"/>
              </w:rPr>
              <w:t>Javanmard,</w:t>
            </w:r>
            <w:r w:rsidR="001D46E0" w:rsidRPr="00BE30F1">
              <w:rPr>
                <w:rFonts w:asciiTheme="minorHAnsi" w:hAnsiTheme="minorHAnsi" w:cstheme="minorHAnsi"/>
              </w:rPr>
              <w:t xml:space="preserve"> </w:t>
            </w:r>
            <w:r w:rsidR="00B61B40" w:rsidRPr="00BE30F1">
              <w:rPr>
                <w:rFonts w:asciiTheme="minorHAnsi" w:hAnsiTheme="minorHAnsi" w:cstheme="minorHAnsi"/>
              </w:rPr>
              <w:t xml:space="preserve">and </w:t>
            </w:r>
            <w:r w:rsidR="00032AFB" w:rsidRPr="00BE30F1">
              <w:rPr>
                <w:rFonts w:asciiTheme="minorHAnsi" w:hAnsiTheme="minorHAnsi" w:cstheme="minorHAnsi"/>
              </w:rPr>
              <w:t>Don Miller</w:t>
            </w:r>
            <w:r w:rsidR="00B61B40" w:rsidRPr="00BE30F1">
              <w:rPr>
                <w:rFonts w:asciiTheme="minorHAnsi" w:hAnsiTheme="minorHAnsi" w:cstheme="minorHAnsi"/>
              </w:rPr>
              <w:t xml:space="preserve"> (excused)</w:t>
            </w:r>
          </w:p>
          <w:p w14:paraId="374AEFA7" w14:textId="65C6AF8A" w:rsidR="000822DA" w:rsidRPr="00BE30F1" w:rsidRDefault="00A8089C" w:rsidP="008411F2">
            <w:pPr>
              <w:spacing w:line="259" w:lineRule="auto"/>
              <w:ind w:left="0" w:right="0"/>
              <w:rPr>
                <w:rFonts w:asciiTheme="minorHAnsi" w:hAnsiTheme="minorHAnsi" w:cstheme="minorHAnsi"/>
                <w:highlight w:val="yellow"/>
              </w:rPr>
            </w:pPr>
            <w:r w:rsidRPr="00BE30F1">
              <w:rPr>
                <w:rFonts w:asciiTheme="minorHAnsi" w:hAnsiTheme="minorHAnsi" w:cstheme="minorHAnsi"/>
                <w:i/>
                <w:color w:val="FF0000"/>
              </w:rPr>
              <w:t>NB: Motions and action items italicized in RED.</w:t>
            </w:r>
          </w:p>
        </w:tc>
      </w:tr>
      <w:tr w:rsidR="000822DA" w:rsidRPr="00BE30F1" w14:paraId="06D5C519" w14:textId="77777777" w:rsidTr="00032AFB">
        <w:trPr>
          <w:trHeight w:val="1015"/>
        </w:trPr>
        <w:tc>
          <w:tcPr>
            <w:tcW w:w="2188" w:type="dxa"/>
            <w:tcBorders>
              <w:top w:val="single" w:sz="8" w:space="0" w:color="000000"/>
              <w:left w:val="single" w:sz="8" w:space="0" w:color="000000"/>
              <w:bottom w:val="single" w:sz="8" w:space="0" w:color="000000"/>
              <w:right w:val="single" w:sz="8" w:space="0" w:color="000000"/>
            </w:tcBorders>
          </w:tcPr>
          <w:p w14:paraId="22324483" w14:textId="77777777" w:rsidR="000822DA" w:rsidRPr="00BE30F1" w:rsidRDefault="00A8089C">
            <w:pPr>
              <w:spacing w:line="259" w:lineRule="auto"/>
              <w:ind w:left="0" w:right="0"/>
              <w:rPr>
                <w:rFonts w:asciiTheme="minorHAnsi" w:hAnsiTheme="minorHAnsi" w:cstheme="minorHAnsi"/>
              </w:rPr>
            </w:pPr>
            <w:r w:rsidRPr="00BE30F1">
              <w:rPr>
                <w:rFonts w:asciiTheme="minorHAnsi" w:hAnsiTheme="minorHAnsi" w:cstheme="minorHAnsi"/>
              </w:rPr>
              <w:t>I. Welcome</w:t>
            </w:r>
          </w:p>
        </w:tc>
        <w:tc>
          <w:tcPr>
            <w:tcW w:w="8612" w:type="dxa"/>
            <w:tcBorders>
              <w:top w:val="single" w:sz="8" w:space="0" w:color="000000"/>
              <w:left w:val="single" w:sz="8" w:space="0" w:color="000000"/>
              <w:bottom w:val="single" w:sz="8" w:space="0" w:color="000000"/>
              <w:right w:val="single" w:sz="8" w:space="0" w:color="000000"/>
            </w:tcBorders>
            <w:vAlign w:val="center"/>
          </w:tcPr>
          <w:p w14:paraId="7D7B09E3" w14:textId="13D67324" w:rsidR="000822DA" w:rsidRPr="00BE30F1" w:rsidRDefault="00A8089C" w:rsidP="004036B7">
            <w:pPr>
              <w:pStyle w:val="ListParagraph"/>
              <w:numPr>
                <w:ilvl w:val="0"/>
                <w:numId w:val="27"/>
              </w:numPr>
              <w:spacing w:after="264" w:line="259" w:lineRule="auto"/>
              <w:ind w:right="0"/>
              <w:rPr>
                <w:rFonts w:asciiTheme="minorHAnsi" w:hAnsiTheme="minorHAnsi" w:cstheme="minorHAnsi"/>
              </w:rPr>
            </w:pPr>
            <w:r w:rsidRPr="00BE30F1">
              <w:rPr>
                <w:rFonts w:asciiTheme="minorHAnsi" w:hAnsiTheme="minorHAnsi" w:cstheme="minorHAnsi"/>
              </w:rPr>
              <w:t>The meeting commenced at 2:3</w:t>
            </w:r>
            <w:r w:rsidR="00EB2615" w:rsidRPr="00BE30F1">
              <w:rPr>
                <w:rFonts w:asciiTheme="minorHAnsi" w:hAnsiTheme="minorHAnsi" w:cstheme="minorHAnsi"/>
              </w:rPr>
              <w:t>2</w:t>
            </w:r>
            <w:r w:rsidRPr="00BE30F1">
              <w:rPr>
                <w:rFonts w:asciiTheme="minorHAnsi" w:hAnsiTheme="minorHAnsi" w:cstheme="minorHAnsi"/>
              </w:rPr>
              <w:t xml:space="preserve"> p.m.</w:t>
            </w:r>
          </w:p>
          <w:p w14:paraId="7A63B4A2" w14:textId="7D4BD2B7" w:rsidR="005D0357" w:rsidRPr="00BE30F1" w:rsidRDefault="00A8089C" w:rsidP="004036B7">
            <w:pPr>
              <w:pStyle w:val="ListParagraph"/>
              <w:numPr>
                <w:ilvl w:val="0"/>
                <w:numId w:val="27"/>
              </w:numPr>
              <w:spacing w:line="259" w:lineRule="auto"/>
              <w:ind w:right="0"/>
              <w:rPr>
                <w:rFonts w:asciiTheme="minorHAnsi" w:hAnsiTheme="minorHAnsi" w:cstheme="minorHAnsi"/>
              </w:rPr>
            </w:pPr>
            <w:r w:rsidRPr="00BE30F1">
              <w:rPr>
                <w:rFonts w:asciiTheme="minorHAnsi" w:hAnsiTheme="minorHAnsi" w:cstheme="minorHAnsi"/>
              </w:rPr>
              <w:t xml:space="preserve">Cartagena </w:t>
            </w:r>
            <w:r w:rsidR="005D0357" w:rsidRPr="00BE30F1">
              <w:rPr>
                <w:rFonts w:asciiTheme="minorHAnsi" w:hAnsiTheme="minorHAnsi" w:cstheme="minorHAnsi"/>
              </w:rPr>
              <w:t xml:space="preserve">welcomed </w:t>
            </w:r>
            <w:r w:rsidR="000E4FDA" w:rsidRPr="00BE30F1">
              <w:rPr>
                <w:rFonts w:asciiTheme="minorHAnsi" w:hAnsiTheme="minorHAnsi" w:cstheme="minorHAnsi"/>
              </w:rPr>
              <w:t>committee members</w:t>
            </w:r>
            <w:r w:rsidR="001D46E0" w:rsidRPr="00BE30F1">
              <w:rPr>
                <w:rFonts w:asciiTheme="minorHAnsi" w:hAnsiTheme="minorHAnsi" w:cstheme="minorHAnsi"/>
              </w:rPr>
              <w:t>. There were no guests due to the ACCJC visit.</w:t>
            </w:r>
          </w:p>
          <w:p w14:paraId="7437416C" w14:textId="749F9630" w:rsidR="000822DA" w:rsidRPr="00BE30F1" w:rsidRDefault="007F00B4" w:rsidP="00007465">
            <w:pPr>
              <w:spacing w:line="259" w:lineRule="auto"/>
              <w:ind w:left="10" w:right="0"/>
              <w:rPr>
                <w:rFonts w:asciiTheme="minorHAnsi" w:hAnsiTheme="minorHAnsi" w:cstheme="minorHAnsi"/>
              </w:rPr>
            </w:pPr>
            <w:r w:rsidRPr="00BE30F1">
              <w:rPr>
                <w:rFonts w:asciiTheme="minorHAnsi" w:hAnsiTheme="minorHAnsi" w:cstheme="minorHAnsi"/>
                <w:color w:val="FF0000"/>
              </w:rPr>
              <w:t xml:space="preserve">Action item: Cartagena will take the minutes </w:t>
            </w:r>
            <w:r w:rsidR="000E4FDA" w:rsidRPr="00BE30F1">
              <w:rPr>
                <w:rFonts w:asciiTheme="minorHAnsi" w:hAnsiTheme="minorHAnsi" w:cstheme="minorHAnsi"/>
                <w:color w:val="FF0000"/>
              </w:rPr>
              <w:t>for today’s</w:t>
            </w:r>
            <w:r w:rsidRPr="00BE30F1">
              <w:rPr>
                <w:rFonts w:asciiTheme="minorHAnsi" w:hAnsiTheme="minorHAnsi" w:cstheme="minorHAnsi"/>
                <w:color w:val="FF0000"/>
              </w:rPr>
              <w:t xml:space="preserve"> meeting</w:t>
            </w:r>
            <w:r w:rsidR="00007465" w:rsidRPr="00BE30F1">
              <w:rPr>
                <w:rFonts w:asciiTheme="minorHAnsi" w:hAnsiTheme="minorHAnsi" w:cstheme="minorHAnsi"/>
                <w:color w:val="FF0000"/>
              </w:rPr>
              <w:t>.</w:t>
            </w:r>
          </w:p>
        </w:tc>
      </w:tr>
      <w:tr w:rsidR="000822DA" w:rsidRPr="00BE30F1" w14:paraId="6B716FCE" w14:textId="77777777" w:rsidTr="00FD35B9">
        <w:trPr>
          <w:trHeight w:val="480"/>
        </w:trPr>
        <w:tc>
          <w:tcPr>
            <w:tcW w:w="2188" w:type="dxa"/>
            <w:tcBorders>
              <w:top w:val="single" w:sz="8" w:space="0" w:color="000000"/>
              <w:left w:val="single" w:sz="8" w:space="0" w:color="000000"/>
              <w:bottom w:val="single" w:sz="8" w:space="0" w:color="000000"/>
              <w:right w:val="single" w:sz="8" w:space="0" w:color="000000"/>
            </w:tcBorders>
          </w:tcPr>
          <w:p w14:paraId="51F7031C" w14:textId="77777777" w:rsidR="000822DA" w:rsidRPr="00BE30F1" w:rsidRDefault="00A8089C">
            <w:pPr>
              <w:spacing w:line="259" w:lineRule="auto"/>
              <w:ind w:left="0" w:right="0"/>
              <w:rPr>
                <w:rFonts w:asciiTheme="minorHAnsi" w:hAnsiTheme="minorHAnsi" w:cstheme="minorHAnsi"/>
              </w:rPr>
            </w:pPr>
            <w:r w:rsidRPr="00BE30F1">
              <w:rPr>
                <w:rFonts w:asciiTheme="minorHAnsi" w:hAnsiTheme="minorHAnsi" w:cstheme="minorHAnsi"/>
              </w:rPr>
              <w:t>II. Minutes Approval</w:t>
            </w:r>
          </w:p>
        </w:tc>
        <w:tc>
          <w:tcPr>
            <w:tcW w:w="8612" w:type="dxa"/>
            <w:tcBorders>
              <w:top w:val="single" w:sz="8" w:space="0" w:color="000000"/>
              <w:left w:val="single" w:sz="8" w:space="0" w:color="000000"/>
              <w:bottom w:val="single" w:sz="8" w:space="0" w:color="000000"/>
              <w:right w:val="single" w:sz="8" w:space="0" w:color="000000"/>
            </w:tcBorders>
          </w:tcPr>
          <w:p w14:paraId="0C3F1767" w14:textId="02EFF186" w:rsidR="000822DA" w:rsidRPr="00BE30F1" w:rsidRDefault="00A8089C">
            <w:pPr>
              <w:spacing w:line="259" w:lineRule="auto"/>
              <w:ind w:left="10" w:right="0"/>
              <w:rPr>
                <w:rFonts w:asciiTheme="minorHAnsi" w:hAnsiTheme="minorHAnsi" w:cstheme="minorHAnsi"/>
              </w:rPr>
            </w:pPr>
            <w:r w:rsidRPr="00BE30F1">
              <w:rPr>
                <w:rFonts w:asciiTheme="minorHAnsi" w:hAnsiTheme="minorHAnsi" w:cstheme="minorHAnsi"/>
                <w:color w:val="FF0000"/>
              </w:rPr>
              <w:t xml:space="preserve">A. </w:t>
            </w:r>
            <w:r w:rsidRPr="00BE30F1">
              <w:rPr>
                <w:rFonts w:asciiTheme="minorHAnsi" w:hAnsiTheme="minorHAnsi" w:cstheme="minorHAnsi"/>
                <w:i/>
                <w:color w:val="FF0000"/>
              </w:rPr>
              <w:t xml:space="preserve">It was moved </w:t>
            </w:r>
            <w:r w:rsidR="005D0357" w:rsidRPr="00BE30F1">
              <w:rPr>
                <w:rFonts w:asciiTheme="minorHAnsi" w:hAnsiTheme="minorHAnsi" w:cstheme="minorHAnsi"/>
                <w:i/>
                <w:color w:val="FF0000"/>
              </w:rPr>
              <w:t>(</w:t>
            </w:r>
            <w:r w:rsidR="00EB2615" w:rsidRPr="00BE30F1">
              <w:rPr>
                <w:rFonts w:asciiTheme="minorHAnsi" w:hAnsiTheme="minorHAnsi" w:cstheme="minorHAnsi"/>
                <w:color w:val="FF0000"/>
              </w:rPr>
              <w:t>Priest</w:t>
            </w:r>
            <w:r w:rsidR="005D0357" w:rsidRPr="00BE30F1">
              <w:rPr>
                <w:rFonts w:asciiTheme="minorHAnsi" w:hAnsiTheme="minorHAnsi" w:cstheme="minorHAnsi"/>
                <w:i/>
                <w:color w:val="FF0000"/>
              </w:rPr>
              <w:t xml:space="preserve">) </w:t>
            </w:r>
            <w:r w:rsidRPr="00BE30F1">
              <w:rPr>
                <w:rFonts w:asciiTheme="minorHAnsi" w:hAnsiTheme="minorHAnsi" w:cstheme="minorHAnsi"/>
                <w:i/>
                <w:color w:val="FF0000"/>
              </w:rPr>
              <w:t xml:space="preserve">and seconded </w:t>
            </w:r>
            <w:r w:rsidR="005D0357" w:rsidRPr="00BE30F1">
              <w:rPr>
                <w:rFonts w:asciiTheme="minorHAnsi" w:hAnsiTheme="minorHAnsi" w:cstheme="minorHAnsi"/>
                <w:i/>
                <w:color w:val="FF0000"/>
              </w:rPr>
              <w:t>(</w:t>
            </w:r>
            <w:r w:rsidR="00EB2615" w:rsidRPr="00BE30F1">
              <w:rPr>
                <w:rFonts w:asciiTheme="minorHAnsi" w:hAnsiTheme="minorHAnsi" w:cstheme="minorHAnsi"/>
                <w:color w:val="FF0000"/>
              </w:rPr>
              <w:t>Ribaya</w:t>
            </w:r>
            <w:r w:rsidR="005D0357" w:rsidRPr="00BE30F1">
              <w:rPr>
                <w:rFonts w:asciiTheme="minorHAnsi" w:hAnsiTheme="minorHAnsi" w:cstheme="minorHAnsi"/>
                <w:i/>
                <w:color w:val="FF0000"/>
              </w:rPr>
              <w:t xml:space="preserve">) </w:t>
            </w:r>
            <w:r w:rsidRPr="00BE30F1">
              <w:rPr>
                <w:rFonts w:asciiTheme="minorHAnsi" w:hAnsiTheme="minorHAnsi" w:cstheme="minorHAnsi"/>
                <w:i/>
                <w:color w:val="FF0000"/>
              </w:rPr>
              <w:t xml:space="preserve">that the minutes from </w:t>
            </w:r>
            <w:r w:rsidR="00032AFB" w:rsidRPr="00BE30F1">
              <w:rPr>
                <w:rFonts w:asciiTheme="minorHAnsi" w:hAnsiTheme="minorHAnsi" w:cstheme="minorHAnsi"/>
                <w:i/>
                <w:color w:val="FF0000"/>
              </w:rPr>
              <w:t>November</w:t>
            </w:r>
            <w:r w:rsidRPr="00BE30F1">
              <w:rPr>
                <w:rFonts w:asciiTheme="minorHAnsi" w:hAnsiTheme="minorHAnsi" w:cstheme="minorHAnsi"/>
                <w:i/>
                <w:color w:val="FF0000"/>
              </w:rPr>
              <w:t xml:space="preserve"> be approved.</w:t>
            </w:r>
            <w:r w:rsidR="00EB2615" w:rsidRPr="00BE30F1">
              <w:rPr>
                <w:rFonts w:asciiTheme="minorHAnsi" w:hAnsiTheme="minorHAnsi" w:cstheme="minorHAnsi"/>
                <w:i/>
                <w:color w:val="FF0000"/>
              </w:rPr>
              <w:t xml:space="preserve"> Unanimous approval</w:t>
            </w:r>
          </w:p>
        </w:tc>
      </w:tr>
      <w:tr w:rsidR="000822DA" w:rsidRPr="00BE30F1" w14:paraId="2E4D95E5" w14:textId="77777777" w:rsidTr="00FD35B9">
        <w:trPr>
          <w:trHeight w:val="1668"/>
        </w:trPr>
        <w:tc>
          <w:tcPr>
            <w:tcW w:w="2188" w:type="dxa"/>
            <w:tcBorders>
              <w:top w:val="single" w:sz="8" w:space="0" w:color="000000"/>
              <w:left w:val="single" w:sz="8" w:space="0" w:color="000000"/>
              <w:bottom w:val="single" w:sz="8" w:space="0" w:color="000000"/>
              <w:right w:val="single" w:sz="8" w:space="0" w:color="000000"/>
            </w:tcBorders>
          </w:tcPr>
          <w:p w14:paraId="04106656" w14:textId="77459DC5" w:rsidR="00EB2615" w:rsidRPr="00BE30F1" w:rsidRDefault="00A8089C" w:rsidP="00EB2615">
            <w:pPr>
              <w:spacing w:after="120" w:line="264" w:lineRule="auto"/>
              <w:ind w:left="0" w:right="0"/>
              <w:rPr>
                <w:rFonts w:asciiTheme="minorHAnsi" w:hAnsiTheme="minorHAnsi" w:cstheme="minorHAnsi"/>
              </w:rPr>
            </w:pPr>
            <w:r w:rsidRPr="00BE30F1">
              <w:rPr>
                <w:rFonts w:asciiTheme="minorHAnsi" w:hAnsiTheme="minorHAnsi" w:cstheme="minorHAnsi"/>
              </w:rPr>
              <w:t xml:space="preserve">III. </w:t>
            </w:r>
            <w:r w:rsidR="00EB2615" w:rsidRPr="00BE30F1">
              <w:rPr>
                <w:rFonts w:asciiTheme="minorHAnsi" w:hAnsiTheme="minorHAnsi" w:cstheme="minorHAnsi"/>
              </w:rPr>
              <w:t>C</w:t>
            </w:r>
            <w:r w:rsidR="00EB2615" w:rsidRPr="00BE30F1">
              <w:rPr>
                <w:rFonts w:asciiTheme="minorHAnsi" w:hAnsiTheme="minorHAnsi" w:cstheme="minorHAnsi"/>
              </w:rPr>
              <w:t>an Canvas be utilized to gather outcomes data?</w:t>
            </w:r>
          </w:p>
          <w:p w14:paraId="51FB98BB" w14:textId="0432A360" w:rsidR="00B61B40" w:rsidRPr="00BE30F1" w:rsidRDefault="00B61B40" w:rsidP="00B61B40">
            <w:pPr>
              <w:spacing w:after="120" w:line="264" w:lineRule="auto"/>
              <w:ind w:left="0" w:right="0"/>
              <w:rPr>
                <w:rFonts w:asciiTheme="minorHAnsi" w:hAnsiTheme="minorHAnsi" w:cstheme="minorHAnsi"/>
              </w:rPr>
            </w:pPr>
          </w:p>
          <w:p w14:paraId="76732F43" w14:textId="3C1F20FD" w:rsidR="001D3833" w:rsidRPr="00BE30F1" w:rsidRDefault="001D3833" w:rsidP="001D3833">
            <w:pPr>
              <w:spacing w:after="120" w:line="264" w:lineRule="auto"/>
              <w:ind w:left="0" w:right="0"/>
              <w:rPr>
                <w:rFonts w:asciiTheme="minorHAnsi" w:hAnsiTheme="minorHAnsi" w:cstheme="minorHAnsi"/>
              </w:rPr>
            </w:pPr>
          </w:p>
          <w:p w14:paraId="6C3179BC" w14:textId="3BE906B1" w:rsidR="005D0357" w:rsidRPr="00BE30F1" w:rsidRDefault="005D0357" w:rsidP="005D0357">
            <w:pPr>
              <w:spacing w:after="120" w:line="264" w:lineRule="auto"/>
              <w:ind w:left="0" w:right="0"/>
              <w:rPr>
                <w:rFonts w:asciiTheme="minorHAnsi" w:hAnsiTheme="minorHAnsi" w:cstheme="minorHAnsi"/>
              </w:rPr>
            </w:pPr>
          </w:p>
          <w:p w14:paraId="6707B361" w14:textId="4118197B" w:rsidR="000822DA" w:rsidRPr="00BE30F1" w:rsidRDefault="000822DA">
            <w:pPr>
              <w:spacing w:line="259" w:lineRule="auto"/>
              <w:ind w:left="0" w:right="0"/>
              <w:rPr>
                <w:rFonts w:asciiTheme="minorHAnsi" w:hAnsiTheme="minorHAnsi" w:cstheme="minorHAnsi"/>
              </w:rPr>
            </w:pPr>
          </w:p>
        </w:tc>
        <w:tc>
          <w:tcPr>
            <w:tcW w:w="8612" w:type="dxa"/>
            <w:tcBorders>
              <w:top w:val="single" w:sz="8" w:space="0" w:color="000000"/>
              <w:left w:val="single" w:sz="8" w:space="0" w:color="000000"/>
              <w:bottom w:val="single" w:sz="8" w:space="0" w:color="000000"/>
              <w:right w:val="single" w:sz="8" w:space="0" w:color="000000"/>
            </w:tcBorders>
            <w:vAlign w:val="center"/>
          </w:tcPr>
          <w:p w14:paraId="298C0190" w14:textId="4967668C" w:rsidR="00E364FD" w:rsidRPr="00BE30F1" w:rsidRDefault="00EB2615" w:rsidP="00EE0E05">
            <w:pPr>
              <w:pStyle w:val="ListParagraph"/>
              <w:numPr>
                <w:ilvl w:val="0"/>
                <w:numId w:val="26"/>
              </w:numPr>
              <w:spacing w:after="120" w:line="264" w:lineRule="auto"/>
              <w:ind w:right="0"/>
              <w:rPr>
                <w:rFonts w:asciiTheme="minorHAnsi" w:hAnsiTheme="minorHAnsi" w:cstheme="minorHAnsi"/>
                <w:color w:val="FF0000"/>
              </w:rPr>
            </w:pPr>
            <w:r w:rsidRPr="00BE30F1">
              <w:rPr>
                <w:rFonts w:asciiTheme="minorHAnsi" w:hAnsiTheme="minorHAnsi" w:cstheme="minorHAnsi"/>
              </w:rPr>
              <w:t xml:space="preserve">Continuing the educational series, Cartagena provided a poll to </w:t>
            </w:r>
            <w:r w:rsidR="00C0314E" w:rsidRPr="00BE30F1">
              <w:rPr>
                <w:rFonts w:asciiTheme="minorHAnsi" w:hAnsiTheme="minorHAnsi" w:cstheme="minorHAnsi"/>
              </w:rPr>
              <w:t>Outcomes</w:t>
            </w:r>
            <w:r w:rsidRPr="00BE30F1">
              <w:rPr>
                <w:rFonts w:asciiTheme="minorHAnsi" w:hAnsiTheme="minorHAnsi" w:cstheme="minorHAnsi"/>
              </w:rPr>
              <w:t xml:space="preserve"> members. 67% said “yes”, 22%</w:t>
            </w:r>
            <w:r w:rsidR="00C0314E" w:rsidRPr="00BE30F1">
              <w:rPr>
                <w:rFonts w:asciiTheme="minorHAnsi" w:hAnsiTheme="minorHAnsi" w:cstheme="minorHAnsi"/>
              </w:rPr>
              <w:t xml:space="preserve"> selected “no” that Canvas could/could not be utilized to gather data.  Cartagena </w:t>
            </w:r>
            <w:r w:rsidR="0027341D" w:rsidRPr="00BE30F1">
              <w:rPr>
                <w:rFonts w:asciiTheme="minorHAnsi" w:hAnsiTheme="minorHAnsi" w:cstheme="minorHAnsi"/>
              </w:rPr>
              <w:t>explained</w:t>
            </w:r>
            <w:r w:rsidR="00C0314E" w:rsidRPr="00BE30F1">
              <w:rPr>
                <w:rFonts w:asciiTheme="minorHAnsi" w:hAnsiTheme="minorHAnsi" w:cstheme="minorHAnsi"/>
              </w:rPr>
              <w:t xml:space="preserve"> the process and that although it takes time to set up in the </w:t>
            </w:r>
            <w:r w:rsidR="0027341D" w:rsidRPr="00BE30F1">
              <w:rPr>
                <w:rFonts w:asciiTheme="minorHAnsi" w:hAnsiTheme="minorHAnsi" w:cstheme="minorHAnsi"/>
              </w:rPr>
              <w:t>beginning</w:t>
            </w:r>
            <w:r w:rsidR="00C0314E" w:rsidRPr="00BE30F1">
              <w:rPr>
                <w:rFonts w:asciiTheme="minorHAnsi" w:hAnsiTheme="minorHAnsi" w:cstheme="minorHAnsi"/>
              </w:rPr>
              <w:t xml:space="preserve">, it can be rolled over for each semester, and can be shared with other faculty. </w:t>
            </w:r>
            <w:r w:rsidR="0027341D" w:rsidRPr="00BE30F1">
              <w:rPr>
                <w:rFonts w:asciiTheme="minorHAnsi" w:hAnsiTheme="minorHAnsi" w:cstheme="minorHAnsi"/>
              </w:rPr>
              <w:t xml:space="preserve">Frala agreed that the process requires some work, but is very beneficial for gathering data and having a record of outcomes assessment. </w:t>
            </w:r>
            <w:r w:rsidR="00E364FD" w:rsidRPr="00BE30F1">
              <w:rPr>
                <w:rFonts w:asciiTheme="minorHAnsi" w:hAnsiTheme="minorHAnsi" w:cstheme="minorHAnsi"/>
              </w:rPr>
              <w:t xml:space="preserve">She shared the pie charts and graphs viewable in the Learning Mastery Gradebook. </w:t>
            </w:r>
            <w:r w:rsidR="0027341D" w:rsidRPr="00BE30F1">
              <w:rPr>
                <w:rFonts w:asciiTheme="minorHAnsi" w:hAnsiTheme="minorHAnsi" w:cstheme="minorHAnsi"/>
              </w:rPr>
              <w:t>Ribaya</w:t>
            </w:r>
            <w:r w:rsidR="0027341D" w:rsidRPr="00BE30F1">
              <w:rPr>
                <w:rFonts w:asciiTheme="minorHAnsi" w:hAnsiTheme="minorHAnsi" w:cstheme="minorHAnsi"/>
              </w:rPr>
              <w:t xml:space="preserve"> shared that he was unaware of this option and recommended a FLEX day activity. Cartagena shared that m</w:t>
            </w:r>
            <w:r w:rsidR="005A5B7D">
              <w:rPr>
                <w:rFonts w:asciiTheme="minorHAnsi" w:hAnsiTheme="minorHAnsi" w:cstheme="minorHAnsi"/>
              </w:rPr>
              <w:t>any</w:t>
            </w:r>
            <w:r w:rsidR="0027341D" w:rsidRPr="00BE30F1">
              <w:rPr>
                <w:rFonts w:asciiTheme="minorHAnsi" w:hAnsiTheme="minorHAnsi" w:cstheme="minorHAnsi"/>
              </w:rPr>
              <w:t xml:space="preserve"> workshops have been conducted in the last three years and that there is a section within the Outcomes pages in the FRC dedicated solely to this topic.</w:t>
            </w:r>
            <w:r w:rsidR="00E364FD" w:rsidRPr="00BE30F1">
              <w:rPr>
                <w:rFonts w:asciiTheme="minorHAnsi" w:hAnsiTheme="minorHAnsi" w:cstheme="minorHAnsi"/>
              </w:rPr>
              <w:t xml:space="preserve"> She believes that faculty may not have been ready for it before. However, there may be increased demand now that the pandemic has </w:t>
            </w:r>
            <w:r w:rsidR="00037C2C" w:rsidRPr="00BE30F1">
              <w:rPr>
                <w:rFonts w:asciiTheme="minorHAnsi" w:hAnsiTheme="minorHAnsi" w:cstheme="minorHAnsi"/>
              </w:rPr>
              <w:t>subsided,</w:t>
            </w:r>
            <w:r w:rsidR="00E364FD" w:rsidRPr="00BE30F1">
              <w:rPr>
                <w:rFonts w:asciiTheme="minorHAnsi" w:hAnsiTheme="minorHAnsi" w:cstheme="minorHAnsi"/>
              </w:rPr>
              <w:t xml:space="preserve"> and more faculty are familiar with Canvas.</w:t>
            </w:r>
          </w:p>
          <w:p w14:paraId="6AA7355E" w14:textId="1FFF8B34" w:rsidR="0027341D" w:rsidRPr="00BE30F1" w:rsidRDefault="0027341D" w:rsidP="00EE0E05">
            <w:pPr>
              <w:pStyle w:val="ListParagraph"/>
              <w:numPr>
                <w:ilvl w:val="0"/>
                <w:numId w:val="26"/>
              </w:numPr>
              <w:spacing w:after="120" w:line="264" w:lineRule="auto"/>
              <w:ind w:right="0"/>
              <w:rPr>
                <w:rFonts w:asciiTheme="minorHAnsi" w:hAnsiTheme="minorHAnsi" w:cstheme="minorHAnsi"/>
                <w:color w:val="FF0000"/>
              </w:rPr>
            </w:pPr>
            <w:r w:rsidRPr="00BE30F1">
              <w:rPr>
                <w:rFonts w:asciiTheme="minorHAnsi" w:hAnsiTheme="minorHAnsi" w:cstheme="minorHAnsi"/>
                <w:color w:val="FF0000"/>
              </w:rPr>
              <w:t>Action item: Committee members take this idea back to their divisions.</w:t>
            </w:r>
          </w:p>
          <w:p w14:paraId="006A364A" w14:textId="77777777" w:rsidR="000822DA" w:rsidRPr="00BE30F1" w:rsidRDefault="00821CF9" w:rsidP="007548A6">
            <w:pPr>
              <w:pStyle w:val="ListParagraph"/>
              <w:spacing w:after="120" w:line="264" w:lineRule="auto"/>
              <w:ind w:left="370" w:right="0"/>
              <w:rPr>
                <w:rFonts w:asciiTheme="minorHAnsi" w:hAnsiTheme="minorHAnsi" w:cstheme="minorHAnsi"/>
                <w:color w:val="FF0000"/>
              </w:rPr>
            </w:pPr>
            <w:r w:rsidRPr="00BE30F1">
              <w:rPr>
                <w:rFonts w:asciiTheme="minorHAnsi" w:hAnsiTheme="minorHAnsi" w:cstheme="minorHAnsi"/>
                <w:color w:val="FF0000"/>
              </w:rPr>
              <w:t xml:space="preserve">Action item: </w:t>
            </w:r>
            <w:r w:rsidR="008411F2" w:rsidRPr="00BE30F1">
              <w:rPr>
                <w:rFonts w:asciiTheme="minorHAnsi" w:hAnsiTheme="minorHAnsi" w:cstheme="minorHAnsi"/>
                <w:color w:val="FF0000"/>
              </w:rPr>
              <w:t xml:space="preserve"> </w:t>
            </w:r>
            <w:r w:rsidR="00C0314E" w:rsidRPr="00BE30F1">
              <w:rPr>
                <w:rFonts w:asciiTheme="minorHAnsi" w:hAnsiTheme="minorHAnsi" w:cstheme="minorHAnsi"/>
                <w:color w:val="FF0000"/>
              </w:rPr>
              <w:t>Conduct additional workshops this spring to help faculty with this approach.</w:t>
            </w:r>
          </w:p>
          <w:p w14:paraId="63AB803E" w14:textId="512C0138" w:rsidR="00C0314E" w:rsidRPr="00BE30F1" w:rsidRDefault="00C0314E" w:rsidP="007548A6">
            <w:pPr>
              <w:pStyle w:val="ListParagraph"/>
              <w:spacing w:after="120" w:line="264" w:lineRule="auto"/>
              <w:ind w:left="370" w:right="0"/>
              <w:rPr>
                <w:rFonts w:asciiTheme="minorHAnsi" w:hAnsiTheme="minorHAnsi" w:cstheme="minorHAnsi"/>
                <w:color w:val="FF0000"/>
              </w:rPr>
            </w:pPr>
            <w:r w:rsidRPr="00BE30F1">
              <w:rPr>
                <w:rFonts w:asciiTheme="minorHAnsi" w:hAnsiTheme="minorHAnsi" w:cstheme="minorHAnsi"/>
                <w:color w:val="FF0000"/>
              </w:rPr>
              <w:t>Action item: Remind faculty that resources to do so are available in the FRC.</w:t>
            </w:r>
          </w:p>
          <w:p w14:paraId="6F0CBE34" w14:textId="102A1491" w:rsidR="00C0314E" w:rsidRPr="00BE30F1" w:rsidRDefault="00C0314E" w:rsidP="007548A6">
            <w:pPr>
              <w:pStyle w:val="ListParagraph"/>
              <w:spacing w:after="120" w:line="264" w:lineRule="auto"/>
              <w:ind w:left="370" w:right="0"/>
              <w:rPr>
                <w:rFonts w:asciiTheme="minorHAnsi" w:hAnsiTheme="minorHAnsi" w:cstheme="minorHAnsi"/>
                <w:color w:val="FF0000"/>
              </w:rPr>
            </w:pPr>
            <w:r w:rsidRPr="00BE30F1">
              <w:rPr>
                <w:rFonts w:asciiTheme="minorHAnsi" w:hAnsiTheme="minorHAnsi" w:cstheme="minorHAnsi"/>
                <w:color w:val="FF0000"/>
              </w:rPr>
              <w:t>Action item: Check to see if videos exist for the creation of outcome rubrics in Canvas.</w:t>
            </w:r>
          </w:p>
          <w:p w14:paraId="2734C3F0" w14:textId="2E204E14" w:rsidR="0027341D" w:rsidRPr="00BE30F1" w:rsidRDefault="0027341D" w:rsidP="0027341D">
            <w:pPr>
              <w:pStyle w:val="ListParagraph"/>
              <w:spacing w:after="120" w:line="264" w:lineRule="auto"/>
              <w:ind w:left="370" w:right="0"/>
              <w:rPr>
                <w:rFonts w:asciiTheme="minorHAnsi" w:hAnsiTheme="minorHAnsi" w:cstheme="minorHAnsi"/>
                <w:color w:val="FF0000"/>
              </w:rPr>
            </w:pPr>
            <w:r w:rsidRPr="00BE30F1">
              <w:rPr>
                <w:rFonts w:asciiTheme="minorHAnsi" w:hAnsiTheme="minorHAnsi" w:cstheme="minorHAnsi"/>
                <w:color w:val="FF0000"/>
              </w:rPr>
              <w:t xml:space="preserve">Action item: Continue to review outcomes concepts during meetings. </w:t>
            </w:r>
          </w:p>
        </w:tc>
      </w:tr>
      <w:tr w:rsidR="003C29F4" w:rsidRPr="00BE30F1" w14:paraId="0E75A1F0" w14:textId="77777777" w:rsidTr="0026785F">
        <w:trPr>
          <w:trHeight w:val="1321"/>
        </w:trPr>
        <w:tc>
          <w:tcPr>
            <w:tcW w:w="2188" w:type="dxa"/>
            <w:tcBorders>
              <w:top w:val="single" w:sz="8" w:space="0" w:color="000000"/>
              <w:left w:val="single" w:sz="8" w:space="0" w:color="000000"/>
              <w:bottom w:val="single" w:sz="8" w:space="0" w:color="000000"/>
              <w:right w:val="single" w:sz="8" w:space="0" w:color="000000"/>
            </w:tcBorders>
          </w:tcPr>
          <w:p w14:paraId="51D23CB8" w14:textId="77777777" w:rsidR="003C29F4" w:rsidRPr="00BE30F1" w:rsidRDefault="003C29F4" w:rsidP="003C29F4">
            <w:pPr>
              <w:numPr>
                <w:ilvl w:val="0"/>
                <w:numId w:val="16"/>
              </w:numPr>
              <w:spacing w:after="120" w:line="264" w:lineRule="auto"/>
              <w:ind w:right="0"/>
              <w:rPr>
                <w:rFonts w:asciiTheme="minorHAnsi" w:hAnsiTheme="minorHAnsi" w:cstheme="minorHAnsi"/>
              </w:rPr>
            </w:pPr>
            <w:r w:rsidRPr="00BE30F1">
              <w:rPr>
                <w:rFonts w:asciiTheme="minorHAnsi" w:hAnsiTheme="minorHAnsi" w:cstheme="minorHAnsi"/>
              </w:rPr>
              <w:t>Guided Pathways: Updates</w:t>
            </w:r>
          </w:p>
          <w:p w14:paraId="7675C486" w14:textId="77777777" w:rsidR="003C29F4" w:rsidRPr="00BE30F1" w:rsidRDefault="003C29F4" w:rsidP="003C29F4">
            <w:pPr>
              <w:spacing w:after="120" w:line="264" w:lineRule="auto"/>
              <w:ind w:left="10" w:right="0"/>
              <w:rPr>
                <w:rFonts w:asciiTheme="minorHAnsi" w:hAnsiTheme="minorHAnsi" w:cstheme="minorHAnsi"/>
              </w:rPr>
            </w:pPr>
          </w:p>
        </w:tc>
        <w:tc>
          <w:tcPr>
            <w:tcW w:w="8612" w:type="dxa"/>
            <w:tcBorders>
              <w:top w:val="single" w:sz="8" w:space="0" w:color="000000"/>
              <w:left w:val="single" w:sz="8" w:space="0" w:color="000000"/>
              <w:bottom w:val="single" w:sz="8" w:space="0" w:color="000000"/>
              <w:right w:val="single" w:sz="8" w:space="0" w:color="000000"/>
            </w:tcBorders>
            <w:vAlign w:val="center"/>
          </w:tcPr>
          <w:p w14:paraId="1F01430A" w14:textId="379775BE" w:rsidR="003C29F4" w:rsidRPr="00BE30F1" w:rsidRDefault="00433861" w:rsidP="005402A8">
            <w:pPr>
              <w:spacing w:after="305" w:line="277" w:lineRule="auto"/>
              <w:ind w:left="0" w:right="0"/>
              <w:rPr>
                <w:rFonts w:asciiTheme="minorHAnsi" w:hAnsiTheme="minorHAnsi" w:cstheme="minorHAnsi"/>
              </w:rPr>
            </w:pPr>
            <w:r w:rsidRPr="00BE30F1">
              <w:rPr>
                <w:rFonts w:asciiTheme="minorHAnsi" w:hAnsiTheme="minorHAnsi" w:cstheme="minorHAnsi"/>
              </w:rPr>
              <w:t>Cartagena shared that the grant for GP is coming to an end so that College is looking at ways to sustain the GP efforts. In addition to reevaluating the roles of the tri-chairs</w:t>
            </w:r>
            <w:r w:rsidR="003C29F4" w:rsidRPr="00BE30F1">
              <w:rPr>
                <w:rFonts w:asciiTheme="minorHAnsi" w:hAnsiTheme="minorHAnsi" w:cstheme="minorHAnsi"/>
              </w:rPr>
              <w:t xml:space="preserve"> </w:t>
            </w:r>
            <w:r w:rsidRPr="00BE30F1">
              <w:rPr>
                <w:rFonts w:asciiTheme="minorHAnsi" w:hAnsiTheme="minorHAnsi" w:cstheme="minorHAnsi"/>
              </w:rPr>
              <w:t>the college may address the gaps in onboarding (beginning of the path) and transfer/job placement (end of the path) as the focus has been on students in the middle of the path.</w:t>
            </w:r>
          </w:p>
        </w:tc>
      </w:tr>
      <w:tr w:rsidR="003C29F4" w:rsidRPr="00BE30F1" w14:paraId="345C6E90" w14:textId="77777777" w:rsidTr="0026785F">
        <w:trPr>
          <w:trHeight w:val="1321"/>
        </w:trPr>
        <w:tc>
          <w:tcPr>
            <w:tcW w:w="2188" w:type="dxa"/>
            <w:tcBorders>
              <w:top w:val="single" w:sz="8" w:space="0" w:color="000000"/>
              <w:left w:val="single" w:sz="8" w:space="0" w:color="000000"/>
              <w:bottom w:val="single" w:sz="8" w:space="0" w:color="000000"/>
              <w:right w:val="single" w:sz="8" w:space="0" w:color="000000"/>
            </w:tcBorders>
          </w:tcPr>
          <w:p w14:paraId="4DEE8BEE" w14:textId="590A64D3" w:rsidR="003C29F4" w:rsidRPr="00BE30F1" w:rsidRDefault="003C29F4" w:rsidP="003C29F4">
            <w:pPr>
              <w:numPr>
                <w:ilvl w:val="0"/>
                <w:numId w:val="16"/>
              </w:numPr>
              <w:spacing w:after="120" w:line="264" w:lineRule="auto"/>
              <w:ind w:right="0"/>
              <w:rPr>
                <w:rFonts w:asciiTheme="minorHAnsi" w:hAnsiTheme="minorHAnsi" w:cstheme="minorHAnsi"/>
              </w:rPr>
            </w:pPr>
            <w:r w:rsidRPr="00BE30F1">
              <w:rPr>
                <w:rFonts w:asciiTheme="minorHAnsi" w:hAnsiTheme="minorHAnsi" w:cstheme="minorHAnsi"/>
              </w:rPr>
              <w:lastRenderedPageBreak/>
              <w:t>Accreditation</w:t>
            </w:r>
          </w:p>
        </w:tc>
        <w:tc>
          <w:tcPr>
            <w:tcW w:w="8612" w:type="dxa"/>
            <w:tcBorders>
              <w:top w:val="single" w:sz="8" w:space="0" w:color="000000"/>
              <w:left w:val="single" w:sz="8" w:space="0" w:color="000000"/>
              <w:bottom w:val="single" w:sz="8" w:space="0" w:color="000000"/>
              <w:right w:val="single" w:sz="8" w:space="0" w:color="000000"/>
            </w:tcBorders>
            <w:vAlign w:val="center"/>
          </w:tcPr>
          <w:p w14:paraId="32F1901F" w14:textId="55B9469F" w:rsidR="00221B46" w:rsidRPr="00BE30F1" w:rsidRDefault="003C29F4" w:rsidP="00221B46">
            <w:pPr>
              <w:spacing w:after="120" w:line="264" w:lineRule="auto"/>
              <w:ind w:left="0" w:right="0"/>
              <w:rPr>
                <w:rFonts w:asciiTheme="minorHAnsi" w:hAnsiTheme="minorHAnsi" w:cstheme="minorHAnsi"/>
              </w:rPr>
            </w:pPr>
            <w:r w:rsidRPr="00BE30F1">
              <w:rPr>
                <w:rFonts w:asciiTheme="minorHAnsi" w:hAnsiTheme="minorHAnsi" w:cstheme="minorHAnsi"/>
              </w:rPr>
              <w:t xml:space="preserve">The </w:t>
            </w:r>
            <w:r w:rsidR="00A45397" w:rsidRPr="00BE30F1">
              <w:rPr>
                <w:rFonts w:asciiTheme="minorHAnsi" w:hAnsiTheme="minorHAnsi" w:cstheme="minorHAnsi"/>
              </w:rPr>
              <w:t xml:space="preserve">ACCJC </w:t>
            </w:r>
            <w:r w:rsidR="00286AC5" w:rsidRPr="00BE30F1">
              <w:rPr>
                <w:rFonts w:asciiTheme="minorHAnsi" w:hAnsiTheme="minorHAnsi" w:cstheme="minorHAnsi"/>
              </w:rPr>
              <w:t>team will conduct interviews regarding two outcomes related topics including h</w:t>
            </w:r>
            <w:r w:rsidR="00286AC5" w:rsidRPr="00BE30F1">
              <w:rPr>
                <w:rFonts w:asciiTheme="minorHAnsi" w:hAnsiTheme="minorHAnsi" w:cstheme="minorHAnsi"/>
              </w:rPr>
              <w:t>ow does curriculum review work with the program reviews and course reviews</w:t>
            </w:r>
            <w:r w:rsidR="00286AC5" w:rsidRPr="00BE30F1">
              <w:rPr>
                <w:rFonts w:asciiTheme="minorHAnsi" w:hAnsiTheme="minorHAnsi" w:cstheme="minorHAnsi"/>
              </w:rPr>
              <w:t xml:space="preserve"> and where do outcomes live within </w:t>
            </w:r>
            <w:r w:rsidR="00286AC5" w:rsidRPr="00BE30F1">
              <w:rPr>
                <w:rFonts w:asciiTheme="minorHAnsi" w:hAnsiTheme="minorHAnsi" w:cstheme="minorHAnsi"/>
              </w:rPr>
              <w:t>Curriculum</w:t>
            </w:r>
            <w:r w:rsidR="00286AC5" w:rsidRPr="00BE30F1">
              <w:rPr>
                <w:rFonts w:asciiTheme="minorHAnsi" w:hAnsiTheme="minorHAnsi" w:cstheme="minorHAnsi"/>
              </w:rPr>
              <w:t xml:space="preserve">. </w:t>
            </w:r>
            <w:r w:rsidR="00A45397" w:rsidRPr="00BE30F1">
              <w:rPr>
                <w:rFonts w:asciiTheme="minorHAnsi" w:hAnsiTheme="minorHAnsi" w:cstheme="minorHAnsi"/>
              </w:rPr>
              <w:t xml:space="preserve">Cartagena </w:t>
            </w:r>
            <w:r w:rsidR="00286AC5" w:rsidRPr="00BE30F1">
              <w:rPr>
                <w:rFonts w:asciiTheme="minorHAnsi" w:hAnsiTheme="minorHAnsi" w:cstheme="minorHAnsi"/>
              </w:rPr>
              <w:t xml:space="preserve">opened the floor for discussion about what would the committee like to be shared. </w:t>
            </w:r>
            <w:r w:rsidR="00221B46" w:rsidRPr="00BE30F1">
              <w:rPr>
                <w:rFonts w:asciiTheme="minorHAnsi" w:hAnsiTheme="minorHAnsi" w:cstheme="minorHAnsi"/>
              </w:rPr>
              <w:t>Ribaya asked if the outcomes/COR recommendation would be shared and Priest offered, “</w:t>
            </w:r>
            <w:r w:rsidR="00286AC5" w:rsidRPr="00BE30F1">
              <w:rPr>
                <w:rFonts w:asciiTheme="minorHAnsi" w:hAnsiTheme="minorHAnsi" w:cstheme="minorHAnsi"/>
              </w:rPr>
              <w:t>different cycles doesn't mean they're disconnected</w:t>
            </w:r>
            <w:r w:rsidR="00221B46" w:rsidRPr="00BE30F1">
              <w:rPr>
                <w:rFonts w:asciiTheme="minorHAnsi" w:hAnsiTheme="minorHAnsi" w:cstheme="minorHAnsi"/>
              </w:rPr>
              <w:t>.</w:t>
            </w:r>
            <w:r w:rsidR="00286AC5" w:rsidRPr="00BE30F1">
              <w:rPr>
                <w:rFonts w:asciiTheme="minorHAnsi" w:hAnsiTheme="minorHAnsi" w:cstheme="minorHAnsi"/>
              </w:rPr>
              <w:t xml:space="preserve"> </w:t>
            </w:r>
            <w:r w:rsidR="00221B46" w:rsidRPr="00BE30F1">
              <w:rPr>
                <w:rFonts w:asciiTheme="minorHAnsi" w:hAnsiTheme="minorHAnsi" w:cstheme="minorHAnsi"/>
              </w:rPr>
              <w:t>It</w:t>
            </w:r>
            <w:r w:rsidR="00286AC5" w:rsidRPr="00BE30F1">
              <w:rPr>
                <w:rFonts w:asciiTheme="minorHAnsi" w:hAnsiTheme="minorHAnsi" w:cstheme="minorHAnsi"/>
              </w:rPr>
              <w:t xml:space="preserve"> simply means the </w:t>
            </w:r>
            <w:r w:rsidR="00221B46" w:rsidRPr="00BE30F1">
              <w:rPr>
                <w:rFonts w:asciiTheme="minorHAnsi" w:hAnsiTheme="minorHAnsi" w:cstheme="minorHAnsi"/>
              </w:rPr>
              <w:t>f</w:t>
            </w:r>
            <w:r w:rsidR="00286AC5" w:rsidRPr="00BE30F1">
              <w:rPr>
                <w:rFonts w:asciiTheme="minorHAnsi" w:hAnsiTheme="minorHAnsi" w:cstheme="minorHAnsi"/>
              </w:rPr>
              <w:t>aculty aren't doing all the work at the same time</w:t>
            </w:r>
            <w:r w:rsidR="00221B46" w:rsidRPr="00BE30F1">
              <w:rPr>
                <w:rFonts w:asciiTheme="minorHAnsi" w:hAnsiTheme="minorHAnsi" w:cstheme="minorHAnsi"/>
              </w:rPr>
              <w:t xml:space="preserve">. </w:t>
            </w:r>
            <w:r w:rsidR="00221B46" w:rsidRPr="00BE30F1">
              <w:rPr>
                <w:rFonts w:asciiTheme="minorHAnsi" w:hAnsiTheme="minorHAnsi" w:cstheme="minorHAnsi"/>
              </w:rPr>
              <w:t>Gutierrez</w:t>
            </w:r>
            <w:r w:rsidR="00221B46" w:rsidRPr="00BE30F1">
              <w:rPr>
                <w:rFonts w:asciiTheme="minorHAnsi" w:hAnsiTheme="minorHAnsi" w:cstheme="minorHAnsi"/>
              </w:rPr>
              <w:t xml:space="preserve"> </w:t>
            </w:r>
            <w:r w:rsidR="00F24416" w:rsidRPr="00BE30F1">
              <w:rPr>
                <w:rFonts w:asciiTheme="minorHAnsi" w:hAnsiTheme="minorHAnsi" w:cstheme="minorHAnsi"/>
              </w:rPr>
              <w:t>stated that we should be honest in our evaluation and that “</w:t>
            </w:r>
            <w:r w:rsidR="00221B46" w:rsidRPr="00BE30F1">
              <w:rPr>
                <w:rFonts w:asciiTheme="minorHAnsi" w:hAnsiTheme="minorHAnsi" w:cstheme="minorHAnsi"/>
              </w:rPr>
              <w:t>we've recognized some weaknesses and we truly are making strides towards improvement</w:t>
            </w:r>
            <w:r w:rsidR="00F24416" w:rsidRPr="00BE30F1">
              <w:rPr>
                <w:rFonts w:asciiTheme="minorHAnsi" w:hAnsiTheme="minorHAnsi" w:cstheme="minorHAnsi"/>
              </w:rPr>
              <w:t>”</w:t>
            </w:r>
            <w:r w:rsidR="00221B46" w:rsidRPr="00BE30F1">
              <w:rPr>
                <w:rFonts w:asciiTheme="minorHAnsi" w:hAnsiTheme="minorHAnsi" w:cstheme="minorHAnsi"/>
              </w:rPr>
              <w:t>.</w:t>
            </w:r>
          </w:p>
          <w:p w14:paraId="537B1834" w14:textId="469CEF4E" w:rsidR="00221B46" w:rsidRPr="00BE30F1" w:rsidRDefault="00221B46" w:rsidP="00286AC5">
            <w:pPr>
              <w:spacing w:after="120" w:line="264" w:lineRule="auto"/>
              <w:ind w:left="0" w:right="0"/>
              <w:rPr>
                <w:rFonts w:asciiTheme="minorHAnsi" w:hAnsiTheme="minorHAnsi" w:cstheme="minorHAnsi"/>
              </w:rPr>
            </w:pPr>
            <w:r w:rsidRPr="00BE30F1">
              <w:rPr>
                <w:rFonts w:asciiTheme="minorHAnsi" w:hAnsiTheme="minorHAnsi" w:cstheme="minorHAnsi"/>
                <w:color w:val="FF0000"/>
              </w:rPr>
              <w:t xml:space="preserve">Action item: Cartagena will provide the ACCJC team the above information and will email committee members this week with updates regarding the ACCJC feedback and exit meeting. </w:t>
            </w:r>
          </w:p>
        </w:tc>
      </w:tr>
      <w:tr w:rsidR="000822DA" w:rsidRPr="00BE30F1" w14:paraId="16AB60A9" w14:textId="77777777" w:rsidTr="00FD35B9">
        <w:trPr>
          <w:trHeight w:val="2091"/>
        </w:trPr>
        <w:tc>
          <w:tcPr>
            <w:tcW w:w="2188" w:type="dxa"/>
            <w:tcBorders>
              <w:top w:val="single" w:sz="8" w:space="0" w:color="000000"/>
              <w:left w:val="single" w:sz="8" w:space="0" w:color="000000"/>
              <w:bottom w:val="single" w:sz="8" w:space="0" w:color="000000"/>
              <w:right w:val="single" w:sz="8" w:space="0" w:color="000000"/>
            </w:tcBorders>
          </w:tcPr>
          <w:p w14:paraId="3C02D205" w14:textId="45B065EC" w:rsidR="000822DA" w:rsidRPr="00BE30F1" w:rsidRDefault="00845BA8">
            <w:pPr>
              <w:spacing w:line="259" w:lineRule="auto"/>
              <w:ind w:left="0" w:right="0"/>
              <w:rPr>
                <w:rFonts w:asciiTheme="minorHAnsi" w:hAnsiTheme="minorHAnsi" w:cstheme="minorHAnsi"/>
              </w:rPr>
            </w:pPr>
            <w:r w:rsidRPr="00BE30F1">
              <w:rPr>
                <w:rFonts w:asciiTheme="minorHAnsi" w:hAnsiTheme="minorHAnsi" w:cstheme="minorHAnsi"/>
              </w:rPr>
              <w:t>VII. Course Level Outcomes (CLOs)</w:t>
            </w:r>
          </w:p>
        </w:tc>
        <w:tc>
          <w:tcPr>
            <w:tcW w:w="8612" w:type="dxa"/>
            <w:tcBorders>
              <w:top w:val="single" w:sz="8" w:space="0" w:color="000000"/>
              <w:left w:val="single" w:sz="8" w:space="0" w:color="000000"/>
              <w:bottom w:val="single" w:sz="8" w:space="0" w:color="000000"/>
              <w:right w:val="single" w:sz="8" w:space="0" w:color="000000"/>
            </w:tcBorders>
            <w:vAlign w:val="center"/>
          </w:tcPr>
          <w:p w14:paraId="263E3FF9" w14:textId="0C9043BC" w:rsidR="00F24416" w:rsidRPr="00BE30F1" w:rsidRDefault="003D6B42" w:rsidP="00E85455">
            <w:pPr>
              <w:pStyle w:val="ListParagraph"/>
              <w:numPr>
                <w:ilvl w:val="0"/>
                <w:numId w:val="21"/>
              </w:numPr>
              <w:spacing w:after="120" w:line="264" w:lineRule="auto"/>
              <w:ind w:right="0"/>
              <w:rPr>
                <w:rFonts w:asciiTheme="minorHAnsi" w:hAnsiTheme="minorHAnsi" w:cstheme="minorHAnsi"/>
              </w:rPr>
            </w:pPr>
            <w:r w:rsidRPr="00BE30F1">
              <w:rPr>
                <w:rFonts w:asciiTheme="minorHAnsi" w:hAnsiTheme="minorHAnsi" w:cstheme="minorHAnsi"/>
              </w:rPr>
              <w:t xml:space="preserve">Cartagena </w:t>
            </w:r>
            <w:r w:rsidR="00E85455" w:rsidRPr="00BE30F1">
              <w:rPr>
                <w:rFonts w:asciiTheme="minorHAnsi" w:hAnsiTheme="minorHAnsi" w:cstheme="minorHAnsi"/>
              </w:rPr>
              <w:t>shared th</w:t>
            </w:r>
            <w:r w:rsidR="00F24416" w:rsidRPr="00BE30F1">
              <w:rPr>
                <w:rFonts w:asciiTheme="minorHAnsi" w:hAnsiTheme="minorHAnsi" w:cstheme="minorHAnsi"/>
              </w:rPr>
              <w:t xml:space="preserve">at the presentation to Senate Exe about our recommendation that </w:t>
            </w:r>
            <w:r w:rsidR="00E85455" w:rsidRPr="00BE30F1">
              <w:rPr>
                <w:rFonts w:asciiTheme="minorHAnsi" w:hAnsiTheme="minorHAnsi" w:cstheme="minorHAnsi"/>
              </w:rPr>
              <w:t>“Outcome statements should be evaluated and approved by the Outcomes Committee before first reading in curriculum</w:t>
            </w:r>
            <w:r w:rsidR="00F24416" w:rsidRPr="00BE30F1">
              <w:rPr>
                <w:rFonts w:asciiTheme="minorHAnsi" w:hAnsiTheme="minorHAnsi" w:cstheme="minorHAnsi"/>
              </w:rPr>
              <w:t xml:space="preserve">” was met with a lot of resistance. After a lengthy </w:t>
            </w:r>
            <w:r w:rsidR="005402A8" w:rsidRPr="00BE30F1">
              <w:rPr>
                <w:rFonts w:asciiTheme="minorHAnsi" w:hAnsiTheme="minorHAnsi" w:cstheme="minorHAnsi"/>
              </w:rPr>
              <w:t>thirty-minute</w:t>
            </w:r>
            <w:r w:rsidR="00F24416" w:rsidRPr="00BE30F1">
              <w:rPr>
                <w:rFonts w:asciiTheme="minorHAnsi" w:hAnsiTheme="minorHAnsi" w:cstheme="minorHAnsi"/>
              </w:rPr>
              <w:t xml:space="preserve"> conversation, Senate exec decided to wait until ACCJC made its recommendations. </w:t>
            </w:r>
            <w:r w:rsidR="005402A8" w:rsidRPr="00BE30F1">
              <w:rPr>
                <w:rFonts w:asciiTheme="minorHAnsi" w:hAnsiTheme="minorHAnsi" w:cstheme="minorHAnsi"/>
              </w:rPr>
              <w:t xml:space="preserve">Cartagena noted that Senate Exec had received false information about the recommendation and additionally was misinformed about </w:t>
            </w:r>
            <w:r w:rsidR="00037C2C" w:rsidRPr="00BE30F1">
              <w:rPr>
                <w:rFonts w:asciiTheme="minorHAnsi" w:hAnsiTheme="minorHAnsi" w:cstheme="minorHAnsi"/>
              </w:rPr>
              <w:t xml:space="preserve">general </w:t>
            </w:r>
            <w:r w:rsidR="005402A8" w:rsidRPr="00BE30F1">
              <w:rPr>
                <w:rFonts w:asciiTheme="minorHAnsi" w:hAnsiTheme="minorHAnsi" w:cstheme="minorHAnsi"/>
              </w:rPr>
              <w:t>Outcomes work.</w:t>
            </w:r>
          </w:p>
          <w:p w14:paraId="306C8F0E" w14:textId="37174EFE" w:rsidR="005402A8" w:rsidRPr="00BE30F1" w:rsidRDefault="005402A8" w:rsidP="00037C2C">
            <w:pPr>
              <w:spacing w:after="120" w:line="264" w:lineRule="auto"/>
              <w:ind w:left="0" w:right="0"/>
              <w:rPr>
                <w:rFonts w:asciiTheme="minorHAnsi" w:hAnsiTheme="minorHAnsi" w:cstheme="minorHAnsi"/>
                <w:color w:val="FF0000"/>
              </w:rPr>
            </w:pPr>
            <w:r w:rsidRPr="00BE30F1">
              <w:rPr>
                <w:rFonts w:asciiTheme="minorHAnsi" w:hAnsiTheme="minorHAnsi" w:cstheme="minorHAnsi"/>
                <w:color w:val="FF0000"/>
              </w:rPr>
              <w:t xml:space="preserve">Action item: </w:t>
            </w:r>
            <w:r w:rsidR="00037C2C" w:rsidRPr="00BE30F1">
              <w:rPr>
                <w:rFonts w:asciiTheme="minorHAnsi" w:hAnsiTheme="minorHAnsi" w:cstheme="minorHAnsi"/>
                <w:color w:val="FF0000"/>
              </w:rPr>
              <w:t>C</w:t>
            </w:r>
            <w:r w:rsidRPr="00BE30F1">
              <w:rPr>
                <w:rFonts w:asciiTheme="minorHAnsi" w:hAnsiTheme="minorHAnsi" w:cstheme="minorHAnsi"/>
                <w:color w:val="FF0000"/>
              </w:rPr>
              <w:t xml:space="preserve">onduct Outcomes workshops </w:t>
            </w:r>
            <w:r w:rsidR="00037C2C" w:rsidRPr="00BE30F1">
              <w:rPr>
                <w:rFonts w:asciiTheme="minorHAnsi" w:hAnsiTheme="minorHAnsi" w:cstheme="minorHAnsi"/>
                <w:color w:val="FF0000"/>
              </w:rPr>
              <w:t xml:space="preserve">in the fall </w:t>
            </w:r>
            <w:r w:rsidRPr="00BE30F1">
              <w:rPr>
                <w:rFonts w:asciiTheme="minorHAnsi" w:hAnsiTheme="minorHAnsi" w:cstheme="minorHAnsi"/>
                <w:color w:val="FF0000"/>
              </w:rPr>
              <w:t xml:space="preserve">solely for </w:t>
            </w:r>
            <w:r w:rsidR="00037C2C" w:rsidRPr="00BE30F1">
              <w:rPr>
                <w:rFonts w:asciiTheme="minorHAnsi" w:hAnsiTheme="minorHAnsi" w:cstheme="minorHAnsi"/>
                <w:color w:val="FF0000"/>
              </w:rPr>
              <w:t>Senate</w:t>
            </w:r>
            <w:r w:rsidRPr="00BE30F1">
              <w:rPr>
                <w:rFonts w:asciiTheme="minorHAnsi" w:hAnsiTheme="minorHAnsi" w:cstheme="minorHAnsi"/>
                <w:color w:val="FF0000"/>
              </w:rPr>
              <w:t xml:space="preserve"> Exec members. </w:t>
            </w:r>
          </w:p>
          <w:p w14:paraId="5BBF3300" w14:textId="345BBCC8" w:rsidR="00A007D5" w:rsidRPr="00BE30F1" w:rsidRDefault="00A007D5" w:rsidP="003A32F7">
            <w:pPr>
              <w:pStyle w:val="ListParagraph"/>
              <w:numPr>
                <w:ilvl w:val="0"/>
                <w:numId w:val="21"/>
              </w:numPr>
              <w:spacing w:after="120" w:line="264" w:lineRule="auto"/>
              <w:ind w:right="0"/>
              <w:rPr>
                <w:rFonts w:asciiTheme="minorHAnsi" w:hAnsiTheme="minorHAnsi" w:cstheme="minorHAnsi"/>
              </w:rPr>
            </w:pPr>
            <w:r w:rsidRPr="00BE30F1">
              <w:rPr>
                <w:rFonts w:asciiTheme="minorHAnsi" w:hAnsiTheme="minorHAnsi" w:cstheme="minorHAnsi"/>
              </w:rPr>
              <w:t xml:space="preserve">Cartagena reported that she is </w:t>
            </w:r>
            <w:r w:rsidR="00E85455" w:rsidRPr="00BE30F1">
              <w:rPr>
                <w:rFonts w:asciiTheme="minorHAnsi" w:hAnsiTheme="minorHAnsi" w:cstheme="minorHAnsi"/>
              </w:rPr>
              <w:t xml:space="preserve">still </w:t>
            </w:r>
            <w:r w:rsidRPr="00BE30F1">
              <w:rPr>
                <w:rFonts w:asciiTheme="minorHAnsi" w:hAnsiTheme="minorHAnsi" w:cstheme="minorHAnsi"/>
              </w:rPr>
              <w:t>getting CTL forms</w:t>
            </w:r>
            <w:r w:rsidR="003D6B42" w:rsidRPr="00BE30F1">
              <w:rPr>
                <w:rFonts w:asciiTheme="minorHAnsi" w:hAnsiTheme="minorHAnsi" w:cstheme="minorHAnsi"/>
              </w:rPr>
              <w:t xml:space="preserve"> </w:t>
            </w:r>
            <w:r w:rsidR="00037C2C" w:rsidRPr="00BE30F1">
              <w:rPr>
                <w:rFonts w:asciiTheme="minorHAnsi" w:hAnsiTheme="minorHAnsi" w:cstheme="minorHAnsi"/>
              </w:rPr>
              <w:t xml:space="preserve">in March (over the weekend) which were </w:t>
            </w:r>
            <w:r w:rsidR="003D6B42" w:rsidRPr="00BE30F1">
              <w:rPr>
                <w:rFonts w:asciiTheme="minorHAnsi" w:hAnsiTheme="minorHAnsi" w:cstheme="minorHAnsi"/>
              </w:rPr>
              <w:t>due in October</w:t>
            </w:r>
            <w:r w:rsidR="00037C2C" w:rsidRPr="00BE30F1">
              <w:rPr>
                <w:rFonts w:asciiTheme="minorHAnsi" w:hAnsiTheme="minorHAnsi" w:cstheme="minorHAnsi"/>
              </w:rPr>
              <w:t xml:space="preserve">. </w:t>
            </w:r>
            <w:r w:rsidR="002476F7" w:rsidRPr="00BE30F1">
              <w:rPr>
                <w:rFonts w:asciiTheme="minorHAnsi" w:hAnsiTheme="minorHAnsi" w:cstheme="minorHAnsi"/>
              </w:rPr>
              <w:t xml:space="preserve">There was discussion about closing the “Fall 21 CTLs” and establishing a cut off date for next year’s CTL. </w:t>
            </w:r>
            <w:r w:rsidR="00037C2C" w:rsidRPr="00BE30F1">
              <w:rPr>
                <w:rFonts w:asciiTheme="minorHAnsi" w:hAnsiTheme="minorHAnsi" w:cstheme="minorHAnsi"/>
              </w:rPr>
              <w:t>Garabedian</w:t>
            </w:r>
            <w:r w:rsidR="00037C2C" w:rsidRPr="00BE30F1">
              <w:rPr>
                <w:rFonts w:asciiTheme="minorHAnsi" w:hAnsiTheme="minorHAnsi" w:cstheme="minorHAnsi"/>
              </w:rPr>
              <w:t xml:space="preserve"> motioned and Priest seconded a recommendation that </w:t>
            </w:r>
            <w:r w:rsidR="002476F7" w:rsidRPr="00BE30F1">
              <w:rPr>
                <w:rFonts w:asciiTheme="minorHAnsi" w:hAnsiTheme="minorHAnsi" w:cstheme="minorHAnsi"/>
              </w:rPr>
              <w:t xml:space="preserve">the CTLs be closed two weeks before Program Plans and Program Reviews are due. Motion passes unanimously. </w:t>
            </w:r>
          </w:p>
          <w:p w14:paraId="12EF6C8D" w14:textId="7745EA58" w:rsidR="002476F7" w:rsidRPr="00BE30F1" w:rsidRDefault="007934CE" w:rsidP="002476F7">
            <w:pPr>
              <w:pStyle w:val="ListParagraph"/>
              <w:spacing w:after="120" w:line="264" w:lineRule="auto"/>
              <w:ind w:left="10" w:right="0"/>
              <w:rPr>
                <w:rFonts w:asciiTheme="minorHAnsi" w:hAnsiTheme="minorHAnsi" w:cstheme="minorHAnsi"/>
                <w:color w:val="FF0000"/>
              </w:rPr>
            </w:pPr>
            <w:r w:rsidRPr="00BE30F1">
              <w:rPr>
                <w:rFonts w:asciiTheme="minorHAnsi" w:hAnsiTheme="minorHAnsi" w:cstheme="minorHAnsi"/>
                <w:color w:val="FF0000"/>
              </w:rPr>
              <w:t xml:space="preserve">      </w:t>
            </w:r>
            <w:r w:rsidR="00A007D5" w:rsidRPr="00BE30F1">
              <w:rPr>
                <w:rFonts w:asciiTheme="minorHAnsi" w:hAnsiTheme="minorHAnsi" w:cstheme="minorHAnsi"/>
                <w:color w:val="FF0000"/>
              </w:rPr>
              <w:t xml:space="preserve">Action item: </w:t>
            </w:r>
            <w:r w:rsidR="002476F7" w:rsidRPr="00BE30F1">
              <w:rPr>
                <w:rFonts w:asciiTheme="minorHAnsi" w:hAnsiTheme="minorHAnsi" w:cstheme="minorHAnsi"/>
                <w:color w:val="FF0000"/>
              </w:rPr>
              <w:t>Bring this item to IRP.</w:t>
            </w:r>
          </w:p>
          <w:p w14:paraId="641AC366" w14:textId="6820C260" w:rsidR="002476F7" w:rsidRPr="00BE30F1" w:rsidRDefault="002476F7" w:rsidP="007934CE">
            <w:pPr>
              <w:pStyle w:val="ListParagraph"/>
              <w:numPr>
                <w:ilvl w:val="0"/>
                <w:numId w:val="21"/>
              </w:numPr>
              <w:spacing w:after="120" w:line="264" w:lineRule="auto"/>
              <w:ind w:right="0"/>
              <w:rPr>
                <w:rFonts w:asciiTheme="minorHAnsi" w:hAnsiTheme="minorHAnsi" w:cstheme="minorHAnsi"/>
              </w:rPr>
            </w:pPr>
            <w:r w:rsidRPr="00BE30F1">
              <w:rPr>
                <w:rFonts w:asciiTheme="minorHAnsi" w:hAnsiTheme="minorHAnsi" w:cstheme="minorHAnsi"/>
              </w:rPr>
              <w:t>Ortiz</w:t>
            </w:r>
            <w:r w:rsidRPr="00BE30F1">
              <w:rPr>
                <w:rFonts w:asciiTheme="minorHAnsi" w:hAnsiTheme="minorHAnsi" w:cstheme="minorHAnsi"/>
              </w:rPr>
              <w:t xml:space="preserve"> motioned and Frala seconded that the “Fall 21 (AY 2020-2021) CTLs” be closed </w:t>
            </w:r>
            <w:r w:rsidR="00BE30F1" w:rsidRPr="00BE30F1">
              <w:rPr>
                <w:rFonts w:asciiTheme="minorHAnsi" w:hAnsiTheme="minorHAnsi" w:cstheme="minorHAnsi"/>
              </w:rPr>
              <w:t>immediately</w:t>
            </w:r>
            <w:r w:rsidRPr="00BE30F1">
              <w:rPr>
                <w:rFonts w:asciiTheme="minorHAnsi" w:hAnsiTheme="minorHAnsi" w:cstheme="minorHAnsi"/>
              </w:rPr>
              <w:t xml:space="preserve">. </w:t>
            </w:r>
            <w:r w:rsidRPr="00BE30F1">
              <w:rPr>
                <w:rFonts w:asciiTheme="minorHAnsi" w:hAnsiTheme="minorHAnsi" w:cstheme="minorHAnsi"/>
              </w:rPr>
              <w:t>Motion passes unanimously.</w:t>
            </w:r>
          </w:p>
          <w:p w14:paraId="33A15A32" w14:textId="7FD70980" w:rsidR="00BE30F1" w:rsidRPr="00BE30F1" w:rsidRDefault="002476F7" w:rsidP="00BE30F1">
            <w:pPr>
              <w:pStyle w:val="ListParagraph"/>
              <w:spacing w:after="120" w:line="264" w:lineRule="auto"/>
              <w:ind w:left="370" w:right="0"/>
              <w:rPr>
                <w:rFonts w:asciiTheme="minorHAnsi" w:hAnsiTheme="minorHAnsi" w:cstheme="minorHAnsi"/>
                <w:color w:val="FF0000"/>
              </w:rPr>
            </w:pPr>
            <w:r w:rsidRPr="00BE30F1">
              <w:rPr>
                <w:rFonts w:asciiTheme="minorHAnsi" w:hAnsiTheme="minorHAnsi" w:cstheme="minorHAnsi"/>
                <w:color w:val="FF0000"/>
              </w:rPr>
              <w:t xml:space="preserve">Action item: Cartagena will coordinate with IT. </w:t>
            </w:r>
          </w:p>
          <w:p w14:paraId="761685E3" w14:textId="7897C7BC" w:rsidR="00BE30F1" w:rsidRPr="00BE30F1" w:rsidRDefault="00BE30F1" w:rsidP="007934CE">
            <w:pPr>
              <w:pStyle w:val="ListParagraph"/>
              <w:numPr>
                <w:ilvl w:val="0"/>
                <w:numId w:val="21"/>
              </w:numPr>
              <w:spacing w:after="120" w:line="264" w:lineRule="auto"/>
              <w:ind w:right="0"/>
              <w:rPr>
                <w:rFonts w:asciiTheme="minorHAnsi" w:hAnsiTheme="minorHAnsi" w:cstheme="minorHAnsi"/>
              </w:rPr>
            </w:pPr>
            <w:r w:rsidRPr="00BE30F1">
              <w:rPr>
                <w:rFonts w:asciiTheme="minorHAnsi" w:hAnsiTheme="minorHAnsi" w:cstheme="minorHAnsi"/>
              </w:rPr>
              <w:t xml:space="preserve">A request was made by Ortiz to have the “Fall 22 (AY 2021-2022) CTLs” be available immediately so faculty can being work. </w:t>
            </w:r>
          </w:p>
          <w:p w14:paraId="71D67DDE" w14:textId="04E1583F" w:rsidR="00BE30F1" w:rsidRPr="00BE30F1" w:rsidRDefault="00BE30F1" w:rsidP="00BE30F1">
            <w:pPr>
              <w:pStyle w:val="ListParagraph"/>
              <w:spacing w:after="120" w:line="264" w:lineRule="auto"/>
              <w:ind w:left="370" w:right="0"/>
              <w:rPr>
                <w:rFonts w:asciiTheme="minorHAnsi" w:hAnsiTheme="minorHAnsi" w:cstheme="minorHAnsi"/>
              </w:rPr>
            </w:pPr>
            <w:r w:rsidRPr="00BE30F1">
              <w:rPr>
                <w:rFonts w:asciiTheme="minorHAnsi" w:hAnsiTheme="minorHAnsi" w:cstheme="minorHAnsi"/>
                <w:color w:val="FF0000"/>
              </w:rPr>
              <w:t>Action item: Cartagena will coordinate with IT to have it available after spring break.</w:t>
            </w:r>
          </w:p>
          <w:p w14:paraId="52BE34CB" w14:textId="77777777" w:rsidR="00BE30F1" w:rsidRPr="00BE30F1" w:rsidRDefault="00BE30F1" w:rsidP="007934CE">
            <w:pPr>
              <w:pStyle w:val="ListParagraph"/>
              <w:numPr>
                <w:ilvl w:val="0"/>
                <w:numId w:val="21"/>
              </w:numPr>
              <w:spacing w:after="120" w:line="264" w:lineRule="auto"/>
              <w:ind w:right="0"/>
              <w:rPr>
                <w:rFonts w:asciiTheme="minorHAnsi" w:hAnsiTheme="minorHAnsi" w:cstheme="minorHAnsi"/>
              </w:rPr>
            </w:pPr>
            <w:r w:rsidRPr="00BE30F1">
              <w:rPr>
                <w:rFonts w:asciiTheme="minorHAnsi" w:hAnsiTheme="minorHAnsi" w:cstheme="minorHAnsi"/>
              </w:rPr>
              <w:t xml:space="preserve">Assessment Data (Measures and Findings): Data is not due for this academic year until June 30, however, the recommendation of the committee is for faculty to </w:t>
            </w:r>
            <w:r w:rsidRPr="00BE30F1">
              <w:rPr>
                <w:rFonts w:asciiTheme="minorHAnsi" w:hAnsiTheme="minorHAnsi" w:cstheme="minorHAnsi"/>
              </w:rPr>
              <w:t xml:space="preserve">go ahead and input their fall data. </w:t>
            </w:r>
          </w:p>
          <w:p w14:paraId="51787EF5" w14:textId="275C02EA" w:rsidR="003A32F7" w:rsidRPr="00BE30F1" w:rsidRDefault="00BE30F1" w:rsidP="00BE30F1">
            <w:pPr>
              <w:pStyle w:val="ListParagraph"/>
              <w:spacing w:after="120" w:line="264" w:lineRule="auto"/>
              <w:ind w:left="370" w:right="0"/>
              <w:rPr>
                <w:rFonts w:asciiTheme="minorHAnsi" w:hAnsiTheme="minorHAnsi" w:cstheme="minorHAnsi"/>
              </w:rPr>
            </w:pPr>
            <w:r w:rsidRPr="00BE30F1">
              <w:rPr>
                <w:rFonts w:asciiTheme="minorHAnsi" w:hAnsiTheme="minorHAnsi" w:cstheme="minorHAnsi"/>
                <w:color w:val="FF0000"/>
              </w:rPr>
              <w:t>Action item: Re</w:t>
            </w:r>
            <w:r w:rsidRPr="00BE30F1">
              <w:rPr>
                <w:rFonts w:asciiTheme="minorHAnsi" w:hAnsiTheme="minorHAnsi" w:cstheme="minorHAnsi"/>
                <w:color w:val="FF0000"/>
              </w:rPr>
              <w:t xml:space="preserve">mind </w:t>
            </w:r>
            <w:r w:rsidRPr="00BE30F1">
              <w:rPr>
                <w:rFonts w:asciiTheme="minorHAnsi" w:hAnsiTheme="minorHAnsi" w:cstheme="minorHAnsi"/>
                <w:color w:val="FF0000"/>
              </w:rPr>
              <w:t xml:space="preserve">faculty to input their </w:t>
            </w:r>
            <w:r w:rsidRPr="00BE30F1">
              <w:rPr>
                <w:rFonts w:asciiTheme="minorHAnsi" w:hAnsiTheme="minorHAnsi" w:cstheme="minorHAnsi"/>
                <w:color w:val="FF0000"/>
              </w:rPr>
              <w:t xml:space="preserve">assessment </w:t>
            </w:r>
            <w:r w:rsidRPr="00BE30F1">
              <w:rPr>
                <w:rFonts w:asciiTheme="minorHAnsi" w:hAnsiTheme="minorHAnsi" w:cstheme="minorHAnsi"/>
                <w:color w:val="FF0000"/>
              </w:rPr>
              <w:t>data for the Fall term</w:t>
            </w:r>
            <w:r w:rsidRPr="00BE30F1">
              <w:rPr>
                <w:rFonts w:asciiTheme="minorHAnsi" w:hAnsiTheme="minorHAnsi" w:cstheme="minorHAnsi"/>
                <w:color w:val="FF0000"/>
              </w:rPr>
              <w:t>,</w:t>
            </w:r>
            <w:r w:rsidRPr="00BE30F1">
              <w:rPr>
                <w:rFonts w:asciiTheme="minorHAnsi" w:hAnsiTheme="minorHAnsi" w:cstheme="minorHAnsi"/>
                <w:color w:val="FF0000"/>
              </w:rPr>
              <w:t xml:space="preserve"> if they have not already done so.</w:t>
            </w:r>
          </w:p>
        </w:tc>
      </w:tr>
      <w:tr w:rsidR="0066088B" w:rsidRPr="00BE30F1" w14:paraId="5A135335" w14:textId="77777777" w:rsidTr="00BE30F1">
        <w:trPr>
          <w:trHeight w:val="502"/>
        </w:trPr>
        <w:tc>
          <w:tcPr>
            <w:tcW w:w="2188" w:type="dxa"/>
            <w:tcBorders>
              <w:top w:val="single" w:sz="8" w:space="0" w:color="000000"/>
              <w:left w:val="single" w:sz="8" w:space="0" w:color="000000"/>
              <w:bottom w:val="single" w:sz="8" w:space="0" w:color="000000"/>
              <w:right w:val="single" w:sz="8" w:space="0" w:color="000000"/>
            </w:tcBorders>
            <w:vAlign w:val="center"/>
          </w:tcPr>
          <w:p w14:paraId="1EDCC1AA" w14:textId="77777777" w:rsidR="0066088B" w:rsidRPr="00BE30F1" w:rsidRDefault="0066088B" w:rsidP="0066088B">
            <w:pPr>
              <w:spacing w:line="259" w:lineRule="auto"/>
              <w:ind w:left="0" w:right="0"/>
              <w:rPr>
                <w:rFonts w:asciiTheme="minorHAnsi" w:hAnsiTheme="minorHAnsi" w:cstheme="minorHAnsi"/>
              </w:rPr>
            </w:pPr>
            <w:r w:rsidRPr="00BE30F1">
              <w:rPr>
                <w:rFonts w:asciiTheme="minorHAnsi" w:hAnsiTheme="minorHAnsi" w:cstheme="minorHAnsi"/>
              </w:rPr>
              <w:t>IX. Adjournment</w:t>
            </w:r>
          </w:p>
        </w:tc>
        <w:tc>
          <w:tcPr>
            <w:tcW w:w="8612" w:type="dxa"/>
            <w:tcBorders>
              <w:top w:val="single" w:sz="8" w:space="0" w:color="000000"/>
              <w:left w:val="single" w:sz="8" w:space="0" w:color="000000"/>
              <w:bottom w:val="single" w:sz="8" w:space="0" w:color="000000"/>
              <w:right w:val="single" w:sz="8" w:space="0" w:color="000000"/>
            </w:tcBorders>
            <w:vAlign w:val="center"/>
          </w:tcPr>
          <w:p w14:paraId="15FE5BC5" w14:textId="32025443" w:rsidR="0066088B" w:rsidRPr="00BE30F1" w:rsidRDefault="0066088B" w:rsidP="0066088B">
            <w:pPr>
              <w:spacing w:line="259" w:lineRule="auto"/>
              <w:ind w:left="10" w:right="0"/>
              <w:rPr>
                <w:rFonts w:asciiTheme="minorHAnsi" w:hAnsiTheme="minorHAnsi" w:cstheme="minorHAnsi"/>
              </w:rPr>
            </w:pPr>
            <w:r w:rsidRPr="00BE30F1">
              <w:rPr>
                <w:rFonts w:asciiTheme="minorHAnsi" w:hAnsiTheme="minorHAnsi" w:cstheme="minorHAnsi"/>
              </w:rPr>
              <w:t xml:space="preserve">A. </w:t>
            </w:r>
            <w:r w:rsidR="004036B7" w:rsidRPr="00BE30F1">
              <w:rPr>
                <w:rFonts w:asciiTheme="minorHAnsi" w:hAnsiTheme="minorHAnsi" w:cstheme="minorHAnsi"/>
              </w:rPr>
              <w:t xml:space="preserve">   </w:t>
            </w:r>
            <w:r w:rsidRPr="00BE30F1">
              <w:rPr>
                <w:rFonts w:asciiTheme="minorHAnsi" w:hAnsiTheme="minorHAnsi" w:cstheme="minorHAnsi"/>
              </w:rPr>
              <w:t>The meeting adjourned at 3:</w:t>
            </w:r>
            <w:r w:rsidR="00BE30F1" w:rsidRPr="00BE30F1">
              <w:rPr>
                <w:rFonts w:asciiTheme="minorHAnsi" w:hAnsiTheme="minorHAnsi" w:cstheme="minorHAnsi"/>
              </w:rPr>
              <w:t>06</w:t>
            </w:r>
            <w:r w:rsidRPr="00BE30F1">
              <w:rPr>
                <w:rFonts w:asciiTheme="minorHAnsi" w:hAnsiTheme="minorHAnsi" w:cstheme="minorHAnsi"/>
              </w:rPr>
              <w:t xml:space="preserve"> p.m.</w:t>
            </w:r>
          </w:p>
        </w:tc>
      </w:tr>
      <w:tr w:rsidR="0066088B" w:rsidRPr="00BE30F1" w14:paraId="7951EA06" w14:textId="77777777" w:rsidTr="00FD35B9">
        <w:trPr>
          <w:trHeight w:val="660"/>
        </w:trPr>
        <w:tc>
          <w:tcPr>
            <w:tcW w:w="2188" w:type="dxa"/>
            <w:tcBorders>
              <w:top w:val="single" w:sz="8" w:space="0" w:color="000000"/>
              <w:left w:val="single" w:sz="8" w:space="0" w:color="000000"/>
              <w:bottom w:val="single" w:sz="8" w:space="0" w:color="000000"/>
              <w:right w:val="single" w:sz="8" w:space="0" w:color="000000"/>
            </w:tcBorders>
          </w:tcPr>
          <w:p w14:paraId="326BEC66" w14:textId="77777777" w:rsidR="0066088B" w:rsidRPr="00BE30F1" w:rsidRDefault="0066088B" w:rsidP="0066088B">
            <w:pPr>
              <w:spacing w:line="259" w:lineRule="auto"/>
              <w:ind w:left="0" w:right="0"/>
              <w:rPr>
                <w:rFonts w:asciiTheme="minorHAnsi" w:hAnsiTheme="minorHAnsi" w:cstheme="minorHAnsi"/>
              </w:rPr>
            </w:pPr>
            <w:r w:rsidRPr="00BE30F1">
              <w:rPr>
                <w:rFonts w:asciiTheme="minorHAnsi" w:hAnsiTheme="minorHAnsi" w:cstheme="minorHAnsi"/>
              </w:rPr>
              <w:t>X. Next meeting</w:t>
            </w:r>
          </w:p>
        </w:tc>
        <w:tc>
          <w:tcPr>
            <w:tcW w:w="8612" w:type="dxa"/>
            <w:tcBorders>
              <w:top w:val="single" w:sz="8" w:space="0" w:color="000000"/>
              <w:left w:val="single" w:sz="8" w:space="0" w:color="000000"/>
              <w:bottom w:val="single" w:sz="8" w:space="0" w:color="000000"/>
              <w:right w:val="single" w:sz="8" w:space="0" w:color="000000"/>
            </w:tcBorders>
          </w:tcPr>
          <w:p w14:paraId="7158DE37" w14:textId="15D5DA4D" w:rsidR="0066088B" w:rsidRPr="00BE30F1" w:rsidRDefault="0066088B" w:rsidP="0066088B">
            <w:pPr>
              <w:spacing w:line="259" w:lineRule="auto"/>
              <w:ind w:left="10" w:right="0"/>
              <w:rPr>
                <w:rFonts w:asciiTheme="minorHAnsi" w:hAnsiTheme="minorHAnsi" w:cstheme="minorHAnsi"/>
              </w:rPr>
            </w:pPr>
            <w:r w:rsidRPr="00BE30F1">
              <w:rPr>
                <w:rFonts w:asciiTheme="minorHAnsi" w:hAnsiTheme="minorHAnsi" w:cstheme="minorHAnsi"/>
              </w:rPr>
              <w:t xml:space="preserve">A. </w:t>
            </w:r>
            <w:r w:rsidR="004036B7" w:rsidRPr="00BE30F1">
              <w:rPr>
                <w:rFonts w:asciiTheme="minorHAnsi" w:hAnsiTheme="minorHAnsi" w:cstheme="minorHAnsi"/>
              </w:rPr>
              <w:t xml:space="preserve">  </w:t>
            </w:r>
            <w:r w:rsidRPr="00BE30F1">
              <w:rPr>
                <w:rFonts w:asciiTheme="minorHAnsi" w:hAnsiTheme="minorHAnsi" w:cstheme="minorHAnsi"/>
              </w:rPr>
              <w:t xml:space="preserve">The next meeting is </w:t>
            </w:r>
            <w:r w:rsidR="00BE30F1" w:rsidRPr="00BE30F1">
              <w:rPr>
                <w:rStyle w:val="Strong"/>
                <w:rFonts w:asciiTheme="minorHAnsi" w:hAnsiTheme="minorHAnsi" w:cstheme="minorHAnsi"/>
                <w:b w:val="0"/>
                <w:shd w:val="clear" w:color="auto" w:fill="FFFFFF"/>
              </w:rPr>
              <w:t>April 19</w:t>
            </w:r>
            <w:r w:rsidR="00BE30F1" w:rsidRPr="00BE30F1">
              <w:rPr>
                <w:rStyle w:val="Strong"/>
                <w:rFonts w:asciiTheme="minorHAnsi" w:hAnsiTheme="minorHAnsi" w:cstheme="minorHAnsi"/>
                <w:b w:val="0"/>
                <w:shd w:val="clear" w:color="auto" w:fill="FFFFFF"/>
              </w:rPr>
              <w:t xml:space="preserve"> </w:t>
            </w:r>
            <w:r w:rsidRPr="00BE30F1">
              <w:rPr>
                <w:rFonts w:asciiTheme="minorHAnsi" w:hAnsiTheme="minorHAnsi" w:cstheme="minorHAnsi"/>
              </w:rPr>
              <w:t>at 2:30PM</w:t>
            </w:r>
            <w:r w:rsidR="00032AFB" w:rsidRPr="00BE30F1">
              <w:rPr>
                <w:rFonts w:asciiTheme="minorHAnsi" w:hAnsiTheme="minorHAnsi" w:cstheme="minorHAnsi"/>
              </w:rPr>
              <w:t xml:space="preserve">. </w:t>
            </w:r>
          </w:p>
        </w:tc>
      </w:tr>
    </w:tbl>
    <w:p w14:paraId="63E34748" w14:textId="77777777" w:rsidR="005F41CC" w:rsidRPr="00BE30F1" w:rsidRDefault="00A8089C">
      <w:pPr>
        <w:rPr>
          <w:rFonts w:asciiTheme="minorHAnsi" w:hAnsiTheme="minorHAnsi" w:cstheme="minorHAnsi"/>
        </w:rPr>
      </w:pPr>
      <w:r w:rsidRPr="00BE30F1">
        <w:rPr>
          <w:rFonts w:asciiTheme="minorHAnsi" w:hAnsiTheme="minorHAnsi" w:cstheme="minorHAnsi"/>
        </w:rPr>
        <w:t>Submitted,</w:t>
      </w:r>
    </w:p>
    <w:p w14:paraId="568BE6BC" w14:textId="0847B240" w:rsidR="000822DA" w:rsidRPr="00BE30F1" w:rsidRDefault="005F41CC">
      <w:pPr>
        <w:rPr>
          <w:rFonts w:asciiTheme="minorHAnsi" w:hAnsiTheme="minorHAnsi" w:cstheme="minorHAnsi"/>
        </w:rPr>
      </w:pPr>
      <w:r w:rsidRPr="00BE30F1">
        <w:rPr>
          <w:rFonts w:asciiTheme="minorHAnsi" w:hAnsiTheme="minorHAnsi" w:cstheme="minorHAnsi"/>
        </w:rPr>
        <w:t>Cartagena</w:t>
      </w:r>
      <w:r w:rsidR="00A8089C" w:rsidRPr="00BE30F1">
        <w:rPr>
          <w:rFonts w:asciiTheme="minorHAnsi" w:hAnsiTheme="minorHAnsi" w:cstheme="minorHAnsi"/>
        </w:rPr>
        <w:t xml:space="preserve">, </w:t>
      </w:r>
      <w:r w:rsidR="00BE30F1" w:rsidRPr="00BE30F1">
        <w:rPr>
          <w:rFonts w:asciiTheme="minorHAnsi" w:hAnsiTheme="minorHAnsi" w:cstheme="minorHAnsi"/>
        </w:rPr>
        <w:t>3</w:t>
      </w:r>
      <w:r w:rsidR="00A8089C" w:rsidRPr="00BE30F1">
        <w:rPr>
          <w:rFonts w:asciiTheme="minorHAnsi" w:hAnsiTheme="minorHAnsi" w:cstheme="minorHAnsi"/>
        </w:rPr>
        <w:t>/</w:t>
      </w:r>
      <w:r w:rsidR="00032AFB" w:rsidRPr="00BE30F1">
        <w:rPr>
          <w:rFonts w:asciiTheme="minorHAnsi" w:hAnsiTheme="minorHAnsi" w:cstheme="minorHAnsi"/>
        </w:rPr>
        <w:t>2</w:t>
      </w:r>
      <w:r w:rsidR="00BE30F1" w:rsidRPr="00BE30F1">
        <w:rPr>
          <w:rFonts w:asciiTheme="minorHAnsi" w:hAnsiTheme="minorHAnsi" w:cstheme="minorHAnsi"/>
        </w:rPr>
        <w:t>2</w:t>
      </w:r>
      <w:r w:rsidR="00A8089C" w:rsidRPr="00BE30F1">
        <w:rPr>
          <w:rFonts w:asciiTheme="minorHAnsi" w:hAnsiTheme="minorHAnsi" w:cstheme="minorHAnsi"/>
        </w:rPr>
        <w:t>/202</w:t>
      </w:r>
      <w:r w:rsidR="00D1378C" w:rsidRPr="00BE30F1">
        <w:rPr>
          <w:rFonts w:asciiTheme="minorHAnsi" w:hAnsiTheme="minorHAnsi" w:cstheme="minorHAnsi"/>
        </w:rPr>
        <w:t>2</w:t>
      </w:r>
    </w:p>
    <w:sectPr w:rsidR="000822DA" w:rsidRPr="00BE30F1">
      <w:pgSz w:w="12240" w:h="15840"/>
      <w:pgMar w:top="1030" w:right="1440" w:bottom="13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11F"/>
    <w:multiLevelType w:val="hybridMultilevel"/>
    <w:tmpl w:val="4650F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6D4E"/>
    <w:multiLevelType w:val="hybridMultilevel"/>
    <w:tmpl w:val="92345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26D2"/>
    <w:multiLevelType w:val="hybridMultilevel"/>
    <w:tmpl w:val="2E96957E"/>
    <w:lvl w:ilvl="0" w:tplc="7046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F1E1E"/>
    <w:multiLevelType w:val="hybridMultilevel"/>
    <w:tmpl w:val="2954EB24"/>
    <w:lvl w:ilvl="0" w:tplc="6C880FE0">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F8F664">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C16FE">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06C8A">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0A6C8E">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8CD5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DABF14">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108F34">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62AE54">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01128"/>
    <w:multiLevelType w:val="hybridMultilevel"/>
    <w:tmpl w:val="B12C75FA"/>
    <w:lvl w:ilvl="0" w:tplc="1F8EECA2">
      <w:start w:val="3"/>
      <w:numFmt w:val="upp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66141B9"/>
    <w:multiLevelType w:val="hybridMultilevel"/>
    <w:tmpl w:val="7696F22E"/>
    <w:lvl w:ilvl="0" w:tplc="64208B74">
      <w:start w:val="1"/>
      <w:numFmt w:val="upperLetter"/>
      <w:lvlText w:val="%1."/>
      <w:lvlJc w:val="left"/>
      <w:pPr>
        <w:ind w:left="370" w:hanging="360"/>
      </w:pPr>
      <w:rPr>
        <w:rFonts w:hint="default"/>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211B3181"/>
    <w:multiLevelType w:val="hybridMultilevel"/>
    <w:tmpl w:val="EACC5AE6"/>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C3BC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8FB8">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4C350">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412EC">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A22C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25060">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E1E5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C42">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022480"/>
    <w:multiLevelType w:val="hybridMultilevel"/>
    <w:tmpl w:val="8D14A900"/>
    <w:lvl w:ilvl="0" w:tplc="D39E0844">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1A76"/>
    <w:multiLevelType w:val="hybridMultilevel"/>
    <w:tmpl w:val="358EEAB6"/>
    <w:lvl w:ilvl="0" w:tplc="3F54D7D8">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2BC30C13"/>
    <w:multiLevelType w:val="hybridMultilevel"/>
    <w:tmpl w:val="4080D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435C"/>
    <w:multiLevelType w:val="hybridMultilevel"/>
    <w:tmpl w:val="55C8500C"/>
    <w:lvl w:ilvl="0" w:tplc="A824018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A664C"/>
    <w:multiLevelType w:val="hybridMultilevel"/>
    <w:tmpl w:val="580A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B5B"/>
    <w:multiLevelType w:val="hybridMultilevel"/>
    <w:tmpl w:val="324CFD28"/>
    <w:lvl w:ilvl="0" w:tplc="6A70B200">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44C0C">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D0B000">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C012">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A754E">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84C1CC">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28332">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A7D4">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EB3D6">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A4692"/>
    <w:multiLevelType w:val="hybridMultilevel"/>
    <w:tmpl w:val="4246C8CC"/>
    <w:lvl w:ilvl="0" w:tplc="D1E6FFA8">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AABAB6">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94DD90">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8694E">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4F7D2">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AB58">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8AE258">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87D04">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8B55E">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9058CE"/>
    <w:multiLevelType w:val="hybridMultilevel"/>
    <w:tmpl w:val="A636F4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8D4C07"/>
    <w:multiLevelType w:val="hybridMultilevel"/>
    <w:tmpl w:val="1D2C943C"/>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C3BC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8FB8">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4C350">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412EC">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A22C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25060">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E1E5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C42">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963F30"/>
    <w:multiLevelType w:val="hybridMultilevel"/>
    <w:tmpl w:val="7028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7EF"/>
    <w:multiLevelType w:val="hybridMultilevel"/>
    <w:tmpl w:val="2BF825A4"/>
    <w:lvl w:ilvl="0" w:tplc="ABB4A8DA">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4B147248"/>
    <w:multiLevelType w:val="hybridMultilevel"/>
    <w:tmpl w:val="48CC1C44"/>
    <w:lvl w:ilvl="0" w:tplc="84064B3A">
      <w:start w:val="1"/>
      <w:numFmt w:val="upperLetter"/>
      <w:lvlText w:val="%1."/>
      <w:lvlJc w:val="left"/>
      <w:pPr>
        <w:ind w:left="370" w:hanging="360"/>
      </w:pPr>
      <w:rPr>
        <w:rFonts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9" w15:restartNumberingAfterBreak="0">
    <w:nsid w:val="4B694191"/>
    <w:multiLevelType w:val="hybridMultilevel"/>
    <w:tmpl w:val="799E330C"/>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C3BC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8FB8">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4C350">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412EC">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A22C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25060">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E1E5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C42">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CA2550"/>
    <w:multiLevelType w:val="hybridMultilevel"/>
    <w:tmpl w:val="C95A2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71227"/>
    <w:multiLevelType w:val="hybridMultilevel"/>
    <w:tmpl w:val="E28CB112"/>
    <w:lvl w:ilvl="0" w:tplc="8A240FF0">
      <w:start w:val="1"/>
      <w:numFmt w:val="upperLetter"/>
      <w:lvlText w:val="%1."/>
      <w:lvlJc w:val="left"/>
      <w:pPr>
        <w:ind w:left="10"/>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AA865278">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C2BCD2">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00B584">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EEA0D6">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25C62">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2D602">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8D44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62E5A">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245393"/>
    <w:multiLevelType w:val="hybridMultilevel"/>
    <w:tmpl w:val="E244CC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A4D03"/>
    <w:multiLevelType w:val="hybridMultilevel"/>
    <w:tmpl w:val="7B700F6C"/>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A313C"/>
    <w:multiLevelType w:val="hybridMultilevel"/>
    <w:tmpl w:val="F3D0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14487"/>
    <w:multiLevelType w:val="hybridMultilevel"/>
    <w:tmpl w:val="E3A0FB1E"/>
    <w:lvl w:ilvl="0" w:tplc="3872BFD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46B79"/>
    <w:multiLevelType w:val="hybridMultilevel"/>
    <w:tmpl w:val="C28C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76ED7"/>
    <w:multiLevelType w:val="hybridMultilevel"/>
    <w:tmpl w:val="3DE25422"/>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C3BC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8FB8">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4C350">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412EC">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A22C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25060">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E1E5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C42">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7C2759"/>
    <w:multiLevelType w:val="hybridMultilevel"/>
    <w:tmpl w:val="A3CC61B2"/>
    <w:lvl w:ilvl="0" w:tplc="6C36F5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99079D"/>
    <w:multiLevelType w:val="hybridMultilevel"/>
    <w:tmpl w:val="25E06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910C3"/>
    <w:multiLevelType w:val="hybridMultilevel"/>
    <w:tmpl w:val="40206864"/>
    <w:lvl w:ilvl="0" w:tplc="AFA4D9C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C3BC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8FB8">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4C350">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412EC">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A22CA">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25060">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E1E52">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C42">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AA779F"/>
    <w:multiLevelType w:val="hybridMultilevel"/>
    <w:tmpl w:val="C30663A2"/>
    <w:lvl w:ilvl="0" w:tplc="C024C388">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FEF1EA">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B40C50">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07DA8">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AE7EF4">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60B8E">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6267F4">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8ED2C">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E2306">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B238A3"/>
    <w:multiLevelType w:val="hybridMultilevel"/>
    <w:tmpl w:val="4650F53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F21129"/>
    <w:multiLevelType w:val="hybridMultilevel"/>
    <w:tmpl w:val="8D14A900"/>
    <w:lvl w:ilvl="0" w:tplc="FFFFFFFF">
      <w:start w:val="1"/>
      <w:numFmt w:val="upp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F958FB"/>
    <w:multiLevelType w:val="hybridMultilevel"/>
    <w:tmpl w:val="62BA0CE2"/>
    <w:lvl w:ilvl="0" w:tplc="DC00AFE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033A1"/>
    <w:multiLevelType w:val="hybridMultilevel"/>
    <w:tmpl w:val="A636F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12"/>
  </w:num>
  <w:num w:numId="5">
    <w:abstractNumId w:val="31"/>
  </w:num>
  <w:num w:numId="6">
    <w:abstractNumId w:val="3"/>
  </w:num>
  <w:num w:numId="7">
    <w:abstractNumId w:val="22"/>
  </w:num>
  <w:num w:numId="8">
    <w:abstractNumId w:val="19"/>
  </w:num>
  <w:num w:numId="9">
    <w:abstractNumId w:val="6"/>
  </w:num>
  <w:num w:numId="10">
    <w:abstractNumId w:val="30"/>
  </w:num>
  <w:num w:numId="11">
    <w:abstractNumId w:val="27"/>
  </w:num>
  <w:num w:numId="12">
    <w:abstractNumId w:val="23"/>
  </w:num>
  <w:num w:numId="13">
    <w:abstractNumId w:val="34"/>
  </w:num>
  <w:num w:numId="14">
    <w:abstractNumId w:val="9"/>
  </w:num>
  <w:num w:numId="15">
    <w:abstractNumId w:val="10"/>
  </w:num>
  <w:num w:numId="16">
    <w:abstractNumId w:val="4"/>
  </w:num>
  <w:num w:numId="17">
    <w:abstractNumId w:val="35"/>
  </w:num>
  <w:num w:numId="18">
    <w:abstractNumId w:val="14"/>
  </w:num>
  <w:num w:numId="19">
    <w:abstractNumId w:val="2"/>
  </w:num>
  <w:num w:numId="20">
    <w:abstractNumId w:val="28"/>
  </w:num>
  <w:num w:numId="21">
    <w:abstractNumId w:val="5"/>
  </w:num>
  <w:num w:numId="22">
    <w:abstractNumId w:val="20"/>
  </w:num>
  <w:num w:numId="23">
    <w:abstractNumId w:val="11"/>
  </w:num>
  <w:num w:numId="24">
    <w:abstractNumId w:val="29"/>
  </w:num>
  <w:num w:numId="25">
    <w:abstractNumId w:val="25"/>
  </w:num>
  <w:num w:numId="26">
    <w:abstractNumId w:val="18"/>
  </w:num>
  <w:num w:numId="27">
    <w:abstractNumId w:val="8"/>
  </w:num>
  <w:num w:numId="28">
    <w:abstractNumId w:val="17"/>
  </w:num>
  <w:num w:numId="29">
    <w:abstractNumId w:val="1"/>
  </w:num>
  <w:num w:numId="30">
    <w:abstractNumId w:val="0"/>
  </w:num>
  <w:num w:numId="31">
    <w:abstractNumId w:val="32"/>
  </w:num>
  <w:num w:numId="32">
    <w:abstractNumId w:val="7"/>
  </w:num>
  <w:num w:numId="33">
    <w:abstractNumId w:val="33"/>
  </w:num>
  <w:num w:numId="34">
    <w:abstractNumId w:val="16"/>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DA"/>
    <w:rsid w:val="00007465"/>
    <w:rsid w:val="00015C02"/>
    <w:rsid w:val="00032AFB"/>
    <w:rsid w:val="00037C2C"/>
    <w:rsid w:val="00070840"/>
    <w:rsid w:val="000822DA"/>
    <w:rsid w:val="000E4FDA"/>
    <w:rsid w:val="000F3040"/>
    <w:rsid w:val="00113FAA"/>
    <w:rsid w:val="001D3833"/>
    <w:rsid w:val="001D46E0"/>
    <w:rsid w:val="00221B46"/>
    <w:rsid w:val="002476F7"/>
    <w:rsid w:val="00247CF5"/>
    <w:rsid w:val="0026785F"/>
    <w:rsid w:val="0027341D"/>
    <w:rsid w:val="00285704"/>
    <w:rsid w:val="00286AC5"/>
    <w:rsid w:val="002E5104"/>
    <w:rsid w:val="002E6F54"/>
    <w:rsid w:val="003A32F7"/>
    <w:rsid w:val="003C29F4"/>
    <w:rsid w:val="003D0E8F"/>
    <w:rsid w:val="003D6B42"/>
    <w:rsid w:val="004036B7"/>
    <w:rsid w:val="00433861"/>
    <w:rsid w:val="004B43DD"/>
    <w:rsid w:val="005402A8"/>
    <w:rsid w:val="005A5B7D"/>
    <w:rsid w:val="005D0357"/>
    <w:rsid w:val="005F41CC"/>
    <w:rsid w:val="00614EEA"/>
    <w:rsid w:val="00652FAD"/>
    <w:rsid w:val="0066088B"/>
    <w:rsid w:val="00671E3C"/>
    <w:rsid w:val="006B0F5F"/>
    <w:rsid w:val="006B7BAE"/>
    <w:rsid w:val="007548A6"/>
    <w:rsid w:val="007572FF"/>
    <w:rsid w:val="007621D5"/>
    <w:rsid w:val="00780644"/>
    <w:rsid w:val="007934CE"/>
    <w:rsid w:val="007F00B4"/>
    <w:rsid w:val="00802F34"/>
    <w:rsid w:val="00821CF9"/>
    <w:rsid w:val="00825310"/>
    <w:rsid w:val="008411F2"/>
    <w:rsid w:val="00845BA8"/>
    <w:rsid w:val="00955B74"/>
    <w:rsid w:val="00A007D5"/>
    <w:rsid w:val="00A2159A"/>
    <w:rsid w:val="00A23104"/>
    <w:rsid w:val="00A45397"/>
    <w:rsid w:val="00A8089C"/>
    <w:rsid w:val="00A831D9"/>
    <w:rsid w:val="00AA690F"/>
    <w:rsid w:val="00AB7023"/>
    <w:rsid w:val="00B102F0"/>
    <w:rsid w:val="00B61B40"/>
    <w:rsid w:val="00B943BD"/>
    <w:rsid w:val="00BD1D7E"/>
    <w:rsid w:val="00BE30F1"/>
    <w:rsid w:val="00C0314E"/>
    <w:rsid w:val="00C94AFA"/>
    <w:rsid w:val="00D1378C"/>
    <w:rsid w:val="00D31698"/>
    <w:rsid w:val="00DB1E84"/>
    <w:rsid w:val="00E23147"/>
    <w:rsid w:val="00E364FD"/>
    <w:rsid w:val="00E45FA6"/>
    <w:rsid w:val="00E85455"/>
    <w:rsid w:val="00EA36C1"/>
    <w:rsid w:val="00EB2615"/>
    <w:rsid w:val="00F24416"/>
    <w:rsid w:val="00F7435F"/>
    <w:rsid w:val="00F856E6"/>
    <w:rsid w:val="00FD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42CA"/>
  <w15:docId w15:val="{80EE7DE9-FF10-49CE-B237-D3DB1C7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ind w:left="-720" w:right="752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A690F"/>
    <w:rPr>
      <w:color w:val="0000FF"/>
      <w:u w:val="single"/>
    </w:rPr>
  </w:style>
  <w:style w:type="paragraph" w:styleId="ListParagraph">
    <w:name w:val="List Paragraph"/>
    <w:basedOn w:val="Normal"/>
    <w:uiPriority w:val="34"/>
    <w:qFormat/>
    <w:rsid w:val="00AA690F"/>
    <w:pPr>
      <w:ind w:left="720"/>
      <w:contextualSpacing/>
    </w:pPr>
  </w:style>
  <w:style w:type="character" w:customStyle="1" w:styleId="content-text">
    <w:name w:val="content-text"/>
    <w:basedOn w:val="DefaultParagraphFont"/>
    <w:rsid w:val="008411F2"/>
  </w:style>
  <w:style w:type="character" w:customStyle="1" w:styleId="user-name">
    <w:name w:val="user-name"/>
    <w:basedOn w:val="DefaultParagraphFont"/>
    <w:rsid w:val="00AB7023"/>
  </w:style>
  <w:style w:type="character" w:styleId="Strong">
    <w:name w:val="Strong"/>
    <w:uiPriority w:val="22"/>
    <w:qFormat/>
    <w:rsid w:val="00BE3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89987">
      <w:bodyDiv w:val="1"/>
      <w:marLeft w:val="0"/>
      <w:marRight w:val="0"/>
      <w:marTop w:val="0"/>
      <w:marBottom w:val="0"/>
      <w:divBdr>
        <w:top w:val="none" w:sz="0" w:space="0" w:color="auto"/>
        <w:left w:val="none" w:sz="0" w:space="0" w:color="auto"/>
        <w:bottom w:val="none" w:sz="0" w:space="0" w:color="auto"/>
        <w:right w:val="none" w:sz="0" w:space="0" w:color="auto"/>
      </w:divBdr>
    </w:div>
    <w:div w:id="637421910">
      <w:bodyDiv w:val="1"/>
      <w:marLeft w:val="0"/>
      <w:marRight w:val="0"/>
      <w:marTop w:val="0"/>
      <w:marBottom w:val="0"/>
      <w:divBdr>
        <w:top w:val="none" w:sz="0" w:space="0" w:color="auto"/>
        <w:left w:val="none" w:sz="0" w:space="0" w:color="auto"/>
        <w:bottom w:val="none" w:sz="0" w:space="0" w:color="auto"/>
        <w:right w:val="none" w:sz="0" w:space="0" w:color="auto"/>
      </w:divBdr>
    </w:div>
    <w:div w:id="203098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Outcomes Committee Meeting Minutes 20210518</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Committee Meeting Minutes 20210518</dc:title>
  <dc:subject/>
  <dc:creator>Alyson Cartagena</dc:creator>
  <cp:keywords/>
  <cp:lastModifiedBy>Alyson Cartagena</cp:lastModifiedBy>
  <cp:revision>32</cp:revision>
  <dcterms:created xsi:type="dcterms:W3CDTF">2021-09-24T13:09:00Z</dcterms:created>
  <dcterms:modified xsi:type="dcterms:W3CDTF">2022-03-22T15:19:00Z</dcterms:modified>
</cp:coreProperties>
</file>